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843B" w14:textId="77777777" w:rsidR="002706C8" w:rsidRDefault="002706C8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18"/>
        <w:gridCol w:w="2330"/>
        <w:gridCol w:w="1166"/>
        <w:gridCol w:w="1166"/>
        <w:gridCol w:w="1166"/>
        <w:gridCol w:w="1166"/>
        <w:gridCol w:w="1166"/>
      </w:tblGrid>
      <w:tr w:rsidR="00427D9D" w14:paraId="3342AF18" w14:textId="77777777" w:rsidTr="00763225">
        <w:tc>
          <w:tcPr>
            <w:tcW w:w="4848" w:type="dxa"/>
            <w:gridSpan w:val="2"/>
          </w:tcPr>
          <w:p w14:paraId="35E0CDBE" w14:textId="5080B853" w:rsidR="00427D9D" w:rsidRPr="00427D9D" w:rsidRDefault="00427D9D" w:rsidP="00427D9D">
            <w:pPr>
              <w:spacing w:line="320" w:lineRule="exact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427D9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Pouczenie o </w:t>
            </w:r>
            <w:r w:rsidR="00096FE6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wyroku zaocznym</w:t>
            </w:r>
          </w:p>
          <w:p w14:paraId="025F66BA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20F4A638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6499721C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6DBB7CC1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4CADD71F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098AF76C" w14:textId="3C4C246D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04890DFB" w14:textId="77777777" w:rsidTr="00763225">
        <w:trPr>
          <w:trHeight w:hRule="exact" w:val="567"/>
        </w:trPr>
        <w:tc>
          <w:tcPr>
            <w:tcW w:w="2518" w:type="dxa"/>
            <w:tcBorders>
              <w:bottom w:val="single" w:sz="2" w:space="0" w:color="auto"/>
            </w:tcBorders>
          </w:tcPr>
          <w:p w14:paraId="03CE54E8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bottom w:val="single" w:sz="2" w:space="0" w:color="auto"/>
            </w:tcBorders>
          </w:tcPr>
          <w:p w14:paraId="1D9BFEC2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5ECBBBDA" w14:textId="77777777" w:rsidTr="00763225"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14:paraId="18E9FDD3" w14:textId="764E6070" w:rsidR="00427D9D" w:rsidRPr="00427D9D" w:rsidRDefault="00427D9D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</w:rPr>
            </w:pPr>
            <w:r w:rsidRPr="00427D9D">
              <w:rPr>
                <w:b/>
                <w:sz w:val="18"/>
                <w:szCs w:val="18"/>
              </w:rPr>
              <w:t xml:space="preserve">Czym jest </w:t>
            </w:r>
            <w:r w:rsidR="00096FE6">
              <w:rPr>
                <w:b/>
                <w:sz w:val="18"/>
                <w:szCs w:val="18"/>
              </w:rPr>
              <w:t>wyrok zaoczny</w:t>
            </w:r>
          </w:p>
          <w:p w14:paraId="6B4427C6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7E88F7AA" w14:textId="77777777" w:rsidR="00096FE6" w:rsidRPr="00096FE6" w:rsidRDefault="00096FE6" w:rsidP="00096FE6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</w:rPr>
            </w:pPr>
            <w:r w:rsidRPr="00096FE6">
              <w:rPr>
                <w:sz w:val="18"/>
                <w:szCs w:val="18"/>
              </w:rPr>
              <w:t>Zgodnie z art. 339 i 340 k.p.c. jeżeli Pozwany nie stawił się na posiedzenie wyznaczone na rozprawę a</w:t>
            </w:r>
            <w:r w:rsidRPr="00096FE6">
              <w:rPr>
                <w:sz w:val="18"/>
                <w:szCs w:val="18"/>
              </w:rPr>
              <w:t>l</w:t>
            </w:r>
            <w:r w:rsidRPr="00096FE6">
              <w:rPr>
                <w:sz w:val="18"/>
                <w:szCs w:val="18"/>
              </w:rPr>
              <w:t>bo mimo stawienia się nie bierze udziału w rozprawie, sąd wyda wyrok zaoczny. W tym wypadku przyjmuje się za prawdziwe twierdzenie Powoda o okolicznościach faktycznych przytoczonych w pozwie lub w pismach procesowych doręczonych pozwanemu przed rozprawą, chyba że budzą one uzasadnione wątpliwości a</w:t>
            </w:r>
            <w:r w:rsidRPr="00096FE6">
              <w:rPr>
                <w:sz w:val="18"/>
                <w:szCs w:val="18"/>
              </w:rPr>
              <w:t>l</w:t>
            </w:r>
            <w:r w:rsidRPr="00096FE6">
              <w:rPr>
                <w:sz w:val="18"/>
                <w:szCs w:val="18"/>
              </w:rPr>
              <w:t>bo zostały przytoczone w celu obejścia prawa.</w:t>
            </w:r>
          </w:p>
          <w:p w14:paraId="679240F2" w14:textId="77777777" w:rsidR="00096FE6" w:rsidRPr="00096FE6" w:rsidRDefault="00096FE6" w:rsidP="00096FE6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</w:rPr>
            </w:pPr>
            <w:r w:rsidRPr="00096FE6">
              <w:rPr>
                <w:sz w:val="18"/>
                <w:szCs w:val="18"/>
              </w:rPr>
              <w:t>Wyrok wydany w nieobecności pozwanego nie będzie jednak zaoczny, jeżeli pozwany żądał przeprowadz</w:t>
            </w:r>
            <w:r w:rsidRPr="00096FE6">
              <w:rPr>
                <w:sz w:val="18"/>
                <w:szCs w:val="18"/>
              </w:rPr>
              <w:t>e</w:t>
            </w:r>
            <w:r w:rsidRPr="00096FE6">
              <w:rPr>
                <w:sz w:val="18"/>
                <w:szCs w:val="18"/>
              </w:rPr>
              <w:t>nia rozprawy w swej nieobecności albo składał już w sprawie wyjaśnienia ustnie lub na p</w:t>
            </w:r>
            <w:r w:rsidRPr="00096FE6">
              <w:rPr>
                <w:sz w:val="18"/>
                <w:szCs w:val="18"/>
              </w:rPr>
              <w:t>i</w:t>
            </w:r>
            <w:r w:rsidRPr="00096FE6">
              <w:rPr>
                <w:sz w:val="18"/>
                <w:szCs w:val="18"/>
              </w:rPr>
              <w:t>śmie.</w:t>
            </w:r>
          </w:p>
          <w:p w14:paraId="5844B474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3D9A2642" w14:textId="77777777" w:rsidTr="00763225"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14:paraId="6F6AB078" w14:textId="77777777" w:rsidR="00080DDE" w:rsidRDefault="00427D9D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</w:rPr>
            </w:pPr>
            <w:r w:rsidRPr="00427D9D">
              <w:rPr>
                <w:b/>
                <w:sz w:val="18"/>
                <w:szCs w:val="18"/>
              </w:rPr>
              <w:t>Termin do wniesienia sprzec</w:t>
            </w:r>
            <w:r w:rsidRPr="00427D9D">
              <w:rPr>
                <w:b/>
                <w:sz w:val="18"/>
                <w:szCs w:val="18"/>
              </w:rPr>
              <w:t>i</w:t>
            </w:r>
            <w:r w:rsidRPr="00427D9D">
              <w:rPr>
                <w:b/>
                <w:sz w:val="18"/>
                <w:szCs w:val="18"/>
              </w:rPr>
              <w:t xml:space="preserve">wu od wyroku </w:t>
            </w:r>
          </w:p>
          <w:p w14:paraId="3DCD64AF" w14:textId="77777777" w:rsidR="00427D9D" w:rsidRDefault="00427D9D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</w:rPr>
            </w:pPr>
            <w:r w:rsidRPr="00427D9D">
              <w:rPr>
                <w:b/>
                <w:sz w:val="18"/>
                <w:szCs w:val="18"/>
              </w:rPr>
              <w:t>zaocznego</w:t>
            </w:r>
          </w:p>
          <w:p w14:paraId="1C951390" w14:textId="6B00E606" w:rsidR="00096FE6" w:rsidRPr="00427D9D" w:rsidRDefault="00096FE6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60921B7E" w14:textId="0B545855" w:rsidR="00096FE6" w:rsidRPr="00096FE6" w:rsidRDefault="00096FE6" w:rsidP="00096FE6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</w:rPr>
            </w:pPr>
            <w:r w:rsidRPr="00096FE6">
              <w:rPr>
                <w:sz w:val="18"/>
                <w:szCs w:val="18"/>
              </w:rPr>
              <w:t>Zgodnie z art. 344 § 1 k.p.c. Pozwany, przeciwko któremu zapadł wyrok zaoczny, może złożyć sprz</w:t>
            </w:r>
            <w:r w:rsidRPr="00096FE6">
              <w:rPr>
                <w:sz w:val="18"/>
                <w:szCs w:val="18"/>
              </w:rPr>
              <w:t>e</w:t>
            </w:r>
            <w:r w:rsidRPr="00096FE6">
              <w:rPr>
                <w:sz w:val="18"/>
                <w:szCs w:val="18"/>
              </w:rPr>
              <w:t xml:space="preserve">ciw </w:t>
            </w:r>
            <w:r>
              <w:rPr>
                <w:sz w:val="18"/>
                <w:szCs w:val="18"/>
              </w:rPr>
              <w:br/>
            </w:r>
            <w:r w:rsidRPr="00096FE6">
              <w:rPr>
                <w:sz w:val="18"/>
                <w:szCs w:val="18"/>
              </w:rPr>
              <w:t>w ciągu dwóch tygodni od doręczenia mu wyroku.</w:t>
            </w:r>
          </w:p>
          <w:p w14:paraId="1E1C4545" w14:textId="57D6925F" w:rsidR="00427D9D" w:rsidRPr="0004597E" w:rsidRDefault="00427D9D" w:rsidP="00F45C59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AE1C27" w14:paraId="0FB368FC" w14:textId="77777777" w:rsidTr="00763225"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14:paraId="0CEE94B3" w14:textId="583BA371" w:rsidR="00AE1C27" w:rsidRPr="00080DDE" w:rsidRDefault="00080DDE" w:rsidP="00080DDE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  <w:vertAlign w:val="superscript"/>
              </w:rPr>
            </w:pPr>
            <w:r w:rsidRPr="00080DDE">
              <w:rPr>
                <w:b/>
                <w:sz w:val="18"/>
                <w:szCs w:val="18"/>
              </w:rPr>
              <w:t>Skutki wniesienia sprzeciwu od wyroku zaocznego</w:t>
            </w: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099166AF" w14:textId="77777777" w:rsidR="00096FE6" w:rsidRPr="00096FE6" w:rsidRDefault="00096FE6" w:rsidP="00096FE6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</w:rPr>
            </w:pPr>
            <w:r w:rsidRPr="00096FE6">
              <w:rPr>
                <w:sz w:val="18"/>
                <w:szCs w:val="18"/>
              </w:rPr>
              <w:t>Zgodnie z art. 345 k.p.c. jeżeli sprzeciw został złożony prawidłowo, przewodniczący wyznacza termin ro</w:t>
            </w:r>
            <w:r w:rsidRPr="00096FE6">
              <w:rPr>
                <w:sz w:val="18"/>
                <w:szCs w:val="18"/>
              </w:rPr>
              <w:t>z</w:t>
            </w:r>
            <w:r w:rsidRPr="00096FE6">
              <w:rPr>
                <w:sz w:val="18"/>
                <w:szCs w:val="18"/>
              </w:rPr>
              <w:t>prawy i zarządza doręczenie sprzeciwu Powodowi. Tym samym sprzeciw jest konieczny, aby Pozwany mógł obronić się przed sku</w:t>
            </w:r>
            <w:r w:rsidRPr="00096FE6">
              <w:rPr>
                <w:sz w:val="18"/>
                <w:szCs w:val="18"/>
              </w:rPr>
              <w:t>t</w:t>
            </w:r>
            <w:r w:rsidRPr="00096FE6">
              <w:rPr>
                <w:sz w:val="18"/>
                <w:szCs w:val="18"/>
              </w:rPr>
              <w:t>kami wyroku zaocznego.</w:t>
            </w:r>
          </w:p>
          <w:p w14:paraId="37CB5CC9" w14:textId="2C84BE55" w:rsidR="00AE1C27" w:rsidRPr="0004597E" w:rsidRDefault="00AE1C27" w:rsidP="00F45C59">
            <w:pPr>
              <w:pStyle w:val="Akapitzlist"/>
              <w:spacing w:line="220" w:lineRule="exact"/>
              <w:ind w:left="402"/>
              <w:jc w:val="both"/>
              <w:rPr>
                <w:i/>
                <w:sz w:val="18"/>
                <w:szCs w:val="18"/>
              </w:rPr>
            </w:pPr>
          </w:p>
        </w:tc>
      </w:tr>
      <w:tr w:rsidR="00080DDE" w14:paraId="11540FE7" w14:textId="77777777" w:rsidTr="00763225">
        <w:tc>
          <w:tcPr>
            <w:tcW w:w="2518" w:type="dxa"/>
            <w:tcBorders>
              <w:top w:val="single" w:sz="2" w:space="0" w:color="auto"/>
            </w:tcBorders>
          </w:tcPr>
          <w:p w14:paraId="1AB7D78B" w14:textId="38563C3F" w:rsidR="00080DDE" w:rsidRPr="00080DDE" w:rsidRDefault="00080DDE" w:rsidP="00F45C59">
            <w:pPr>
              <w:pStyle w:val="Akapitzlist"/>
              <w:spacing w:line="220" w:lineRule="exact"/>
              <w:ind w:left="0"/>
              <w:jc w:val="both"/>
              <w:rPr>
                <w:b/>
                <w:sz w:val="18"/>
                <w:szCs w:val="18"/>
              </w:rPr>
            </w:pPr>
            <w:r w:rsidRPr="00080DDE">
              <w:rPr>
                <w:b/>
                <w:sz w:val="18"/>
                <w:szCs w:val="18"/>
              </w:rPr>
              <w:t>Uwaga</w:t>
            </w:r>
          </w:p>
        </w:tc>
        <w:tc>
          <w:tcPr>
            <w:tcW w:w="8160" w:type="dxa"/>
            <w:gridSpan w:val="6"/>
            <w:tcBorders>
              <w:top w:val="single" w:sz="2" w:space="0" w:color="auto"/>
            </w:tcBorders>
          </w:tcPr>
          <w:p w14:paraId="6FB17369" w14:textId="77777777" w:rsidR="00763225" w:rsidRPr="00763225" w:rsidRDefault="00763225" w:rsidP="00763225">
            <w:pPr>
              <w:jc w:val="both"/>
              <w:rPr>
                <w:sz w:val="18"/>
                <w:szCs w:val="18"/>
              </w:rPr>
            </w:pPr>
            <w:r w:rsidRPr="00763225">
              <w:rPr>
                <w:sz w:val="18"/>
                <w:szCs w:val="18"/>
              </w:rPr>
              <w:t>Poniższy wzór sprzeciwu od wyroku zaocznego nie ma zastosowania w sprawach:</w:t>
            </w:r>
          </w:p>
          <w:p w14:paraId="05A587EC" w14:textId="77777777" w:rsidR="00763225" w:rsidRPr="00763225" w:rsidRDefault="00763225" w:rsidP="00763225">
            <w:pPr>
              <w:pStyle w:val="Akapitzlist"/>
              <w:numPr>
                <w:ilvl w:val="0"/>
                <w:numId w:val="5"/>
              </w:numPr>
              <w:ind w:left="222" w:hanging="222"/>
              <w:jc w:val="both"/>
              <w:rPr>
                <w:sz w:val="18"/>
                <w:szCs w:val="18"/>
              </w:rPr>
            </w:pPr>
            <w:r w:rsidRPr="00763225">
              <w:rPr>
                <w:sz w:val="18"/>
                <w:szCs w:val="18"/>
              </w:rPr>
              <w:t>które podlegają rozpoznaniu w postępowaniu uproszczonym, tj. w sprawach, w których powód doch</w:t>
            </w:r>
            <w:r w:rsidRPr="00763225">
              <w:rPr>
                <w:sz w:val="18"/>
                <w:szCs w:val="18"/>
              </w:rPr>
              <w:t>o</w:t>
            </w:r>
            <w:r w:rsidRPr="00763225">
              <w:rPr>
                <w:sz w:val="18"/>
                <w:szCs w:val="18"/>
              </w:rPr>
              <w:t>dzi:</w:t>
            </w:r>
          </w:p>
          <w:p w14:paraId="3A5C171E" w14:textId="77777777" w:rsidR="00763225" w:rsidRPr="00763225" w:rsidRDefault="00763225" w:rsidP="00CB7550">
            <w:pPr>
              <w:pStyle w:val="Akapitzlist"/>
              <w:numPr>
                <w:ilvl w:val="0"/>
                <w:numId w:val="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763225">
              <w:rPr>
                <w:sz w:val="18"/>
                <w:szCs w:val="18"/>
              </w:rPr>
              <w:t>roszczeń wynikających z umów, jeżeli wartość przedmiotu sporu nie przekracza dziesięciu tysięcy zł</w:t>
            </w:r>
            <w:r w:rsidRPr="00763225">
              <w:rPr>
                <w:sz w:val="18"/>
                <w:szCs w:val="18"/>
              </w:rPr>
              <w:t>o</w:t>
            </w:r>
            <w:r w:rsidRPr="00763225">
              <w:rPr>
                <w:sz w:val="18"/>
                <w:szCs w:val="18"/>
              </w:rPr>
              <w:t xml:space="preserve">tych, </w:t>
            </w:r>
          </w:p>
          <w:p w14:paraId="79EF9E14" w14:textId="64D4F5AB" w:rsidR="00763225" w:rsidRPr="00763225" w:rsidRDefault="00763225" w:rsidP="00CB7550">
            <w:pPr>
              <w:pStyle w:val="Akapitzlist"/>
              <w:numPr>
                <w:ilvl w:val="0"/>
                <w:numId w:val="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763225">
              <w:rPr>
                <w:sz w:val="18"/>
                <w:szCs w:val="18"/>
              </w:rPr>
              <w:t>roszczeń wynikających z rękojmi lub gwarancji jakości, lub z niezgodności towaru konsumpcy</w:t>
            </w:r>
            <w:r w:rsidRPr="00763225">
              <w:rPr>
                <w:sz w:val="18"/>
                <w:szCs w:val="18"/>
              </w:rPr>
              <w:t>j</w:t>
            </w:r>
            <w:r w:rsidRPr="00763225">
              <w:rPr>
                <w:sz w:val="18"/>
                <w:szCs w:val="18"/>
              </w:rPr>
              <w:t xml:space="preserve">nego </w:t>
            </w:r>
            <w:r w:rsidR="007714A3">
              <w:rPr>
                <w:sz w:val="18"/>
                <w:szCs w:val="18"/>
              </w:rPr>
              <w:br/>
            </w:r>
            <w:r w:rsidRPr="00763225">
              <w:rPr>
                <w:sz w:val="18"/>
                <w:szCs w:val="18"/>
              </w:rPr>
              <w:t>z umową sprzedaży konsumenckiej, jeżeli wartość przedmiotu umowy nie przekracza dziesięciu tysi</w:t>
            </w:r>
            <w:r w:rsidRPr="00763225">
              <w:rPr>
                <w:sz w:val="18"/>
                <w:szCs w:val="18"/>
              </w:rPr>
              <w:t>ę</w:t>
            </w:r>
            <w:r w:rsidRPr="00763225">
              <w:rPr>
                <w:sz w:val="18"/>
                <w:szCs w:val="18"/>
              </w:rPr>
              <w:t>cy złotych,</w:t>
            </w:r>
          </w:p>
          <w:p w14:paraId="789070B4" w14:textId="77777777" w:rsidR="00763225" w:rsidRPr="00763225" w:rsidRDefault="00763225" w:rsidP="00CB7550">
            <w:pPr>
              <w:pStyle w:val="Akapitzlist"/>
              <w:numPr>
                <w:ilvl w:val="0"/>
                <w:numId w:val="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763225">
              <w:rPr>
                <w:sz w:val="18"/>
                <w:szCs w:val="18"/>
              </w:rPr>
              <w:t>roszczeń o zapłatę czynszu najmu lokali mieszkalnych i opłat obciążających najemcę oraz opłat z t</w:t>
            </w:r>
            <w:r w:rsidRPr="00763225">
              <w:rPr>
                <w:sz w:val="18"/>
                <w:szCs w:val="18"/>
              </w:rPr>
              <w:t>y</w:t>
            </w:r>
            <w:r w:rsidRPr="00763225">
              <w:rPr>
                <w:sz w:val="18"/>
                <w:szCs w:val="18"/>
              </w:rPr>
              <w:t>tułu korzystania z lokalu mieszkalnego w spółdzielni mieszkaniowej – bez względu na wartość przedmiotu sporu;</w:t>
            </w:r>
          </w:p>
          <w:p w14:paraId="5840AAF1" w14:textId="5EDAAE28" w:rsidR="00763225" w:rsidRPr="00763225" w:rsidRDefault="007714A3" w:rsidP="00CB7550">
            <w:pPr>
              <w:pStyle w:val="Akapitzlist"/>
              <w:numPr>
                <w:ilvl w:val="0"/>
                <w:numId w:val="5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63225" w:rsidRPr="00763225">
              <w:rPr>
                <w:sz w:val="18"/>
                <w:szCs w:val="18"/>
              </w:rPr>
              <w:t>w których powód – usługodawca lub sprzedawca, dochodzi roszczeń wynikaj</w:t>
            </w:r>
            <w:r w:rsidR="00763225" w:rsidRPr="00763225">
              <w:rPr>
                <w:sz w:val="18"/>
                <w:szCs w:val="18"/>
              </w:rPr>
              <w:t>ą</w:t>
            </w:r>
            <w:r w:rsidR="00763225" w:rsidRPr="00763225">
              <w:rPr>
                <w:sz w:val="18"/>
                <w:szCs w:val="18"/>
              </w:rPr>
              <w:t>cych z umów o:</w:t>
            </w:r>
          </w:p>
          <w:p w14:paraId="43EABBA3" w14:textId="77777777" w:rsidR="00763225" w:rsidRPr="00763225" w:rsidRDefault="00763225" w:rsidP="00CB7550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763225">
              <w:rPr>
                <w:sz w:val="18"/>
                <w:szCs w:val="18"/>
              </w:rPr>
              <w:t>świadczenie usług pocztowych i telekomunikacyjnych,</w:t>
            </w:r>
          </w:p>
          <w:p w14:paraId="1F2D3F1F" w14:textId="77777777" w:rsidR="00763225" w:rsidRPr="00763225" w:rsidRDefault="00763225" w:rsidP="00CB7550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763225">
              <w:rPr>
                <w:sz w:val="18"/>
                <w:szCs w:val="18"/>
              </w:rPr>
              <w:t>przewóz osób i bagażu w komunikacji masowej,</w:t>
            </w:r>
          </w:p>
          <w:p w14:paraId="25DB591C" w14:textId="77777777" w:rsidR="00763225" w:rsidRPr="00763225" w:rsidRDefault="00763225" w:rsidP="00CB7550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763225">
              <w:rPr>
                <w:sz w:val="18"/>
                <w:szCs w:val="18"/>
              </w:rPr>
              <w:t>dostarczanie energii elektrycznej, gazu i oleju opałowego,</w:t>
            </w:r>
          </w:p>
          <w:p w14:paraId="6AF660A2" w14:textId="77777777" w:rsidR="00763225" w:rsidRPr="00763225" w:rsidRDefault="00763225" w:rsidP="00CB7550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763225">
              <w:rPr>
                <w:sz w:val="18"/>
                <w:szCs w:val="18"/>
              </w:rPr>
              <w:t>dostarczanie wody i odprowadzanie ścieków,</w:t>
            </w:r>
          </w:p>
          <w:p w14:paraId="08E62269" w14:textId="77777777" w:rsidR="00763225" w:rsidRPr="00763225" w:rsidRDefault="00763225" w:rsidP="00CB7550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763225">
              <w:rPr>
                <w:sz w:val="18"/>
                <w:szCs w:val="18"/>
              </w:rPr>
              <w:t>wywóz nieczystości,</w:t>
            </w:r>
          </w:p>
          <w:p w14:paraId="7FC2DDD9" w14:textId="77777777" w:rsidR="00763225" w:rsidRPr="00763225" w:rsidRDefault="00763225" w:rsidP="00CB7550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763225">
              <w:rPr>
                <w:sz w:val="18"/>
                <w:szCs w:val="18"/>
              </w:rPr>
              <w:t>dostarczanie energii cieplnej,</w:t>
            </w:r>
          </w:p>
          <w:p w14:paraId="71C5C783" w14:textId="77777777" w:rsidR="00763225" w:rsidRPr="00763225" w:rsidRDefault="00763225" w:rsidP="00CB7550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763225">
              <w:rPr>
                <w:sz w:val="18"/>
                <w:szCs w:val="18"/>
              </w:rPr>
              <w:t>również wtedy, gdy sprawy te nie podlegają rozpoznaniu w postępowaniu uproszczonym.</w:t>
            </w:r>
          </w:p>
          <w:p w14:paraId="2F4C8C67" w14:textId="77777777" w:rsidR="00CB7550" w:rsidRDefault="00763225" w:rsidP="00763225">
            <w:pPr>
              <w:jc w:val="both"/>
              <w:rPr>
                <w:sz w:val="18"/>
                <w:szCs w:val="18"/>
              </w:rPr>
            </w:pPr>
            <w:r w:rsidRPr="00763225">
              <w:rPr>
                <w:sz w:val="18"/>
                <w:szCs w:val="18"/>
              </w:rPr>
              <w:t>W tych sprawach sprzeciw od wyroku zaocznego należy złożyć na oficjalnym urzędowym formularzu dostę</w:t>
            </w:r>
            <w:r w:rsidRPr="00763225">
              <w:rPr>
                <w:sz w:val="18"/>
                <w:szCs w:val="18"/>
              </w:rPr>
              <w:t>p</w:t>
            </w:r>
            <w:r w:rsidRPr="00763225">
              <w:rPr>
                <w:sz w:val="18"/>
                <w:szCs w:val="18"/>
              </w:rPr>
              <w:t xml:space="preserve">nym na stronie: </w:t>
            </w:r>
          </w:p>
          <w:p w14:paraId="4B83EC31" w14:textId="26B329AE" w:rsidR="00763225" w:rsidRPr="00763225" w:rsidRDefault="00763225" w:rsidP="00763225">
            <w:pPr>
              <w:jc w:val="both"/>
              <w:rPr>
                <w:sz w:val="18"/>
                <w:szCs w:val="18"/>
              </w:rPr>
            </w:pPr>
            <w:hyperlink r:id="rId6" w:history="1">
              <w:r w:rsidRPr="00763225">
                <w:rPr>
                  <w:rStyle w:val="Hipercze"/>
                  <w:sz w:val="18"/>
                  <w:szCs w:val="18"/>
                </w:rPr>
                <w:t>https://bip.ms.gov.pl/pl/formularze/formularze-pism-procesowych-w-postepowaniu-cywilnym/</w:t>
              </w:r>
            </w:hyperlink>
            <w:r w:rsidRPr="00763225">
              <w:rPr>
                <w:sz w:val="18"/>
                <w:szCs w:val="18"/>
              </w:rPr>
              <w:t xml:space="preserve"> </w:t>
            </w:r>
          </w:p>
          <w:p w14:paraId="19D4BC9A" w14:textId="77777777" w:rsidR="00080DDE" w:rsidRPr="00080DDE" w:rsidRDefault="00080DDE" w:rsidP="00F45C59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</w:tbl>
    <w:p w14:paraId="0B250B10" w14:textId="77777777" w:rsidR="004D1846" w:rsidRDefault="004D1846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796F82E3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45FD34A0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1DD8C933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20AB72A9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6C5A7BA8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4252BF05" w14:textId="77777777" w:rsidR="00CB7550" w:rsidRDefault="00CB7550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47285F5E" w14:textId="7B76EF3D" w:rsidR="00CB7550" w:rsidRDefault="00CB7550">
      <w:pPr>
        <w:rPr>
          <w:rFonts w:ascii="Lato Regular" w:hAnsi="Lato Regular"/>
          <w:color w:val="FF0000"/>
        </w:rPr>
      </w:pPr>
      <w:r>
        <w:rPr>
          <w:rFonts w:ascii="Lato Regular" w:hAnsi="Lato Regular"/>
          <w:color w:val="FF0000"/>
        </w:rPr>
        <w:br w:type="page"/>
      </w:r>
    </w:p>
    <w:p w14:paraId="1CC501DB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496"/>
        <w:gridCol w:w="1166"/>
        <w:gridCol w:w="3498"/>
      </w:tblGrid>
      <w:tr w:rsidR="00345467" w:rsidRPr="00C52D7A" w14:paraId="39840F3D" w14:textId="77777777" w:rsidTr="001A3FEB">
        <w:trPr>
          <w:trHeight w:val="1701"/>
        </w:trPr>
        <w:tc>
          <w:tcPr>
            <w:tcW w:w="5826" w:type="dxa"/>
            <w:gridSpan w:val="2"/>
            <w:vAlign w:val="bottom"/>
          </w:tcPr>
          <w:p w14:paraId="73EE43D9" w14:textId="77777777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C52D7A">
              <w:rPr>
                <w:rFonts w:ascii="Calibri" w:hAnsi="Calibri"/>
              </w:rPr>
              <w:t>Sąd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="00345467" w:rsidRPr="00C52D7A">
              <w:rPr>
                <w:rFonts w:ascii="Calibri" w:hAnsi="Calibri"/>
                <w:smallCaps/>
              </w:rPr>
              <w:t>[</w:t>
            </w:r>
            <w:r w:rsidRPr="00C52D7A">
              <w:rPr>
                <w:rFonts w:ascii="Calibri" w:hAnsi="Calibri"/>
                <w:smallCaps/>
              </w:rPr>
              <w:t>rejonowy/okręgowy</w:t>
            </w:r>
            <w:r w:rsidR="00345467" w:rsidRPr="00C52D7A">
              <w:rPr>
                <w:rFonts w:ascii="Calibri" w:hAnsi="Calibri"/>
                <w:smallCaps/>
              </w:rPr>
              <w:t>]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</w:rPr>
              <w:t>w</w:t>
            </w:r>
            <w:r w:rsidRPr="00C52D7A">
              <w:rPr>
                <w:rFonts w:ascii="Calibri" w:hAnsi="Calibri"/>
                <w:smallCaps/>
              </w:rPr>
              <w:t xml:space="preserve"> [miejscowość]</w:t>
            </w:r>
            <w:r w:rsidRPr="00C52D7A">
              <w:rPr>
                <w:rFonts w:ascii="Calibri" w:hAnsi="Calibri"/>
                <w:smallCaps/>
                <w:vertAlign w:val="superscript"/>
              </w:rPr>
              <w:t>1</w:t>
            </w:r>
          </w:p>
          <w:p w14:paraId="2C23F15F" w14:textId="77777777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 xml:space="preserve">[numer wydziału] </w:t>
            </w:r>
            <w:r w:rsidRPr="00C52D7A">
              <w:rPr>
                <w:rFonts w:ascii="Calibri" w:hAnsi="Calibri"/>
              </w:rPr>
              <w:t xml:space="preserve">Wydział </w:t>
            </w:r>
            <w:r w:rsidRPr="00C52D7A">
              <w:rPr>
                <w:rFonts w:ascii="Calibri" w:hAnsi="Calibri"/>
                <w:smallCaps/>
              </w:rPr>
              <w:t>[nazwa wydziału]</w:t>
            </w:r>
          </w:p>
          <w:p w14:paraId="2EAA7A77" w14:textId="1ACE341A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C52D7A">
              <w:rPr>
                <w:rFonts w:ascii="Calibri" w:hAnsi="Calibri"/>
                <w:smallCaps/>
              </w:rPr>
              <w:t>[adres sądu]</w:t>
            </w:r>
          </w:p>
        </w:tc>
        <w:tc>
          <w:tcPr>
            <w:tcW w:w="1166" w:type="dxa"/>
          </w:tcPr>
          <w:p w14:paraId="5D28E2DF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  <w:tc>
          <w:tcPr>
            <w:tcW w:w="3498" w:type="dxa"/>
          </w:tcPr>
          <w:p w14:paraId="04947555" w14:textId="5FB19BE0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[miejsce i data sporządzenia sprzeciwu]</w:t>
            </w:r>
          </w:p>
          <w:p w14:paraId="4E65FC12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</w:tr>
      <w:tr w:rsidR="0099656F" w:rsidRPr="00C52D7A" w14:paraId="5DABAF96" w14:textId="77777777" w:rsidTr="001A3FEB">
        <w:trPr>
          <w:trHeight w:hRule="exact" w:val="567"/>
        </w:trPr>
        <w:tc>
          <w:tcPr>
            <w:tcW w:w="10490" w:type="dxa"/>
            <w:gridSpan w:val="4"/>
          </w:tcPr>
          <w:p w14:paraId="125B8FE3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E40502" w:rsidRPr="00C52D7A" w14:paraId="0220B061" w14:textId="77777777" w:rsidTr="001A3FEB">
        <w:tc>
          <w:tcPr>
            <w:tcW w:w="6992" w:type="dxa"/>
            <w:gridSpan w:val="3"/>
          </w:tcPr>
          <w:p w14:paraId="21236265" w14:textId="77777777" w:rsidR="00E40502" w:rsidRPr="00C52D7A" w:rsidRDefault="00E40502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498" w:type="dxa"/>
          </w:tcPr>
          <w:p w14:paraId="460C3948" w14:textId="0EEB93D6" w:rsidR="00E40502" w:rsidRDefault="00E40502" w:rsidP="00E40502">
            <w:pPr>
              <w:spacing w:line="280" w:lineRule="exact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opłata sądowa</w:t>
            </w:r>
            <w:r w:rsidRPr="00C52D7A">
              <w:rPr>
                <w:rFonts w:ascii="Calibri" w:hAnsi="Calibri"/>
                <w:smallCaps/>
              </w:rPr>
              <w:t>]</w:t>
            </w:r>
            <w:r w:rsidRPr="00E40502">
              <w:rPr>
                <w:rFonts w:ascii="Calibri" w:hAnsi="Calibri"/>
                <w:smallCaps/>
                <w:vertAlign w:val="superscript"/>
              </w:rPr>
              <w:t>2</w:t>
            </w:r>
          </w:p>
          <w:p w14:paraId="463F18A7" w14:textId="519B52E9" w:rsidR="00E40502" w:rsidRPr="00C52D7A" w:rsidRDefault="00E40502" w:rsidP="00E40502">
            <w:pPr>
              <w:spacing w:line="280" w:lineRule="exact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 xml:space="preserve">miejsce na znaki opłaty sądowej </w:t>
            </w:r>
            <w:r>
              <w:rPr>
                <w:rFonts w:ascii="Calibri" w:hAnsi="Calibri"/>
                <w:smallCaps/>
              </w:rPr>
              <w:br/>
              <w:t>albo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>
              <w:rPr>
                <w:rFonts w:ascii="Calibri" w:hAnsi="Calibri"/>
                <w:smallCaps/>
              </w:rPr>
              <w:t>pieczęć sądu</w:t>
            </w:r>
            <w:r w:rsidRPr="00C52D7A">
              <w:rPr>
                <w:rFonts w:ascii="Calibri" w:hAnsi="Calibri"/>
                <w:smallCaps/>
              </w:rPr>
              <w:t>]</w:t>
            </w:r>
            <w:r w:rsidRPr="00E40502">
              <w:rPr>
                <w:rFonts w:ascii="Calibri" w:hAnsi="Calibri"/>
                <w:smallCaps/>
                <w:vertAlign w:val="superscript"/>
              </w:rPr>
              <w:t>3</w:t>
            </w:r>
          </w:p>
          <w:p w14:paraId="0A5050F9" w14:textId="77777777" w:rsidR="00E40502" w:rsidRPr="00C52D7A" w:rsidRDefault="00E40502" w:rsidP="00E40502">
            <w:pPr>
              <w:spacing w:line="280" w:lineRule="exact"/>
              <w:rPr>
                <w:rFonts w:ascii="Calibri" w:hAnsi="Calibri"/>
                <w:smallCaps/>
              </w:rPr>
            </w:pPr>
          </w:p>
          <w:p w14:paraId="520AC47C" w14:textId="1B80CA47" w:rsidR="00E40502" w:rsidRPr="00C52D7A" w:rsidRDefault="00E40502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5968CEDF" w14:textId="77777777" w:rsidTr="001A3FEB">
        <w:tc>
          <w:tcPr>
            <w:tcW w:w="2330" w:type="dxa"/>
          </w:tcPr>
          <w:p w14:paraId="53096E84" w14:textId="640AE401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C52D7A">
              <w:rPr>
                <w:rFonts w:ascii="Calibri" w:hAnsi="Calibri"/>
                <w:b/>
              </w:rPr>
              <w:t>Powód</w:t>
            </w:r>
          </w:p>
        </w:tc>
        <w:tc>
          <w:tcPr>
            <w:tcW w:w="3496" w:type="dxa"/>
          </w:tcPr>
          <w:p w14:paraId="39F2BDDE" w14:textId="01C97D4C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[imię i nazwisko / nazwa]</w:t>
            </w:r>
            <w:r w:rsidR="00E40502">
              <w:rPr>
                <w:rFonts w:ascii="Calibri" w:hAnsi="Calibri"/>
                <w:smallCaps/>
                <w:vertAlign w:val="superscript"/>
              </w:rPr>
              <w:t>4</w:t>
            </w:r>
          </w:p>
          <w:p w14:paraId="163E7D81" w14:textId="710D054B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[adres zamieszkania / siedziba]</w:t>
            </w:r>
            <w:r w:rsidR="00E40502">
              <w:rPr>
                <w:rFonts w:ascii="Calibri" w:hAnsi="Calibri"/>
                <w:smallCaps/>
                <w:vertAlign w:val="superscript"/>
              </w:rPr>
              <w:t>4</w:t>
            </w:r>
          </w:p>
          <w:p w14:paraId="6A3E63FF" w14:textId="2676E871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[numer PESEL / numer KRS]</w:t>
            </w:r>
            <w:r w:rsidR="00E40502">
              <w:rPr>
                <w:rFonts w:ascii="Calibri" w:hAnsi="Calibri"/>
                <w:smallCaps/>
                <w:vertAlign w:val="superscript"/>
              </w:rPr>
              <w:t>5</w:t>
            </w:r>
          </w:p>
          <w:p w14:paraId="45500670" w14:textId="7771F7DA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664" w:type="dxa"/>
            <w:gridSpan w:val="2"/>
          </w:tcPr>
          <w:p w14:paraId="2CF8A1ED" w14:textId="7D299E73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7408E7D8" w14:textId="77777777" w:rsidTr="001A3FEB">
        <w:tc>
          <w:tcPr>
            <w:tcW w:w="2330" w:type="dxa"/>
          </w:tcPr>
          <w:p w14:paraId="6B1251D8" w14:textId="14E1E850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C52D7A">
              <w:rPr>
                <w:rFonts w:ascii="Calibri" w:hAnsi="Calibri"/>
                <w:b/>
              </w:rPr>
              <w:t>Pozwany</w:t>
            </w:r>
          </w:p>
        </w:tc>
        <w:tc>
          <w:tcPr>
            <w:tcW w:w="3496" w:type="dxa"/>
          </w:tcPr>
          <w:p w14:paraId="6AE268EB" w14:textId="3A52F873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[imię i nazwisko]</w:t>
            </w:r>
          </w:p>
          <w:p w14:paraId="0ADFF7B6" w14:textId="7E61AF9B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[adres zamieszkania]</w:t>
            </w:r>
          </w:p>
          <w:p w14:paraId="4D2EA9CE" w14:textId="1C121FFB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 xml:space="preserve">[numer PESEL] </w:t>
            </w:r>
          </w:p>
          <w:p w14:paraId="553A36DB" w14:textId="77777777" w:rsidR="0099656F" w:rsidRPr="00C52D7A" w:rsidRDefault="0099656F" w:rsidP="0099656F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664" w:type="dxa"/>
            <w:gridSpan w:val="2"/>
          </w:tcPr>
          <w:p w14:paraId="7659F495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012A7232" w14:textId="77777777" w:rsidTr="001A3FEB">
        <w:tc>
          <w:tcPr>
            <w:tcW w:w="2330" w:type="dxa"/>
          </w:tcPr>
          <w:p w14:paraId="52A7A33C" w14:textId="2416EA01" w:rsidR="0099656F" w:rsidRPr="0099656F" w:rsidRDefault="0099656F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99656F">
              <w:rPr>
                <w:rFonts w:ascii="Calibri" w:hAnsi="Calibri"/>
                <w:b/>
              </w:rPr>
              <w:t>Sygnatura akt sprawy</w:t>
            </w:r>
          </w:p>
        </w:tc>
        <w:tc>
          <w:tcPr>
            <w:tcW w:w="3496" w:type="dxa"/>
          </w:tcPr>
          <w:p w14:paraId="463C2096" w14:textId="7041187B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sygnatura akt</w:t>
            </w:r>
            <w:r w:rsidRPr="0099656F">
              <w:rPr>
                <w:rFonts w:ascii="Calibri" w:hAnsi="Calibri"/>
                <w:smallCaps/>
              </w:rPr>
              <w:t>]</w:t>
            </w:r>
          </w:p>
          <w:p w14:paraId="66BC59B6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664" w:type="dxa"/>
            <w:gridSpan w:val="2"/>
          </w:tcPr>
          <w:p w14:paraId="70BC4185" w14:textId="0764A339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3E879CF8" w14:textId="77777777" w:rsidTr="001A3FEB">
        <w:tc>
          <w:tcPr>
            <w:tcW w:w="2330" w:type="dxa"/>
          </w:tcPr>
          <w:p w14:paraId="2E4975A9" w14:textId="77777777" w:rsidR="0099656F" w:rsidRDefault="00A15F89" w:rsidP="00A15F89">
            <w:pPr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</w:t>
            </w:r>
            <w:r w:rsidR="0099656F">
              <w:rPr>
                <w:rFonts w:ascii="Calibri" w:hAnsi="Calibri"/>
                <w:b/>
              </w:rPr>
              <w:t xml:space="preserve">ć </w:t>
            </w:r>
            <w:r>
              <w:rPr>
                <w:rFonts w:ascii="Calibri" w:hAnsi="Calibri"/>
                <w:b/>
              </w:rPr>
              <w:t>przedmiotu zaskarżenia:</w:t>
            </w:r>
          </w:p>
          <w:p w14:paraId="3C98376C" w14:textId="7E51C62D" w:rsidR="00A15F89" w:rsidRPr="0099656F" w:rsidRDefault="00A15F89" w:rsidP="00A15F89">
            <w:pPr>
              <w:spacing w:line="280" w:lineRule="exact"/>
              <w:rPr>
                <w:rFonts w:ascii="Calibri" w:hAnsi="Calibri"/>
                <w:b/>
              </w:rPr>
            </w:pPr>
          </w:p>
        </w:tc>
        <w:tc>
          <w:tcPr>
            <w:tcW w:w="3496" w:type="dxa"/>
          </w:tcPr>
          <w:p w14:paraId="7D296E13" w14:textId="7107DE07" w:rsidR="00A15F89" w:rsidRPr="0099656F" w:rsidRDefault="00A15F89" w:rsidP="00A15F89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kwota w zł</w:t>
            </w:r>
            <w:r w:rsidRPr="0099656F">
              <w:rPr>
                <w:rFonts w:ascii="Calibri" w:hAnsi="Calibri"/>
                <w:smallCaps/>
              </w:rPr>
              <w:t>]</w:t>
            </w:r>
            <w:r w:rsidR="00E40502">
              <w:rPr>
                <w:rFonts w:ascii="Calibri" w:hAnsi="Calibri"/>
                <w:smallCaps/>
                <w:vertAlign w:val="superscript"/>
              </w:rPr>
              <w:t>6</w:t>
            </w:r>
          </w:p>
          <w:p w14:paraId="3692EF65" w14:textId="77777777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4664" w:type="dxa"/>
            <w:gridSpan w:val="2"/>
          </w:tcPr>
          <w:p w14:paraId="3DF6C245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A15F89" w:rsidRPr="00C52D7A" w14:paraId="24049B38" w14:textId="77777777" w:rsidTr="001A3FEB">
        <w:tc>
          <w:tcPr>
            <w:tcW w:w="2330" w:type="dxa"/>
          </w:tcPr>
          <w:p w14:paraId="500026DE" w14:textId="79298DE9" w:rsidR="00A15F89" w:rsidRDefault="00A15F89" w:rsidP="00A15F89">
            <w:pPr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Słownie:</w:t>
            </w:r>
          </w:p>
        </w:tc>
        <w:tc>
          <w:tcPr>
            <w:tcW w:w="3496" w:type="dxa"/>
          </w:tcPr>
          <w:p w14:paraId="2B5A3EF4" w14:textId="53EF4728" w:rsidR="00A15F89" w:rsidRPr="0099656F" w:rsidRDefault="00A15F89" w:rsidP="00A15F89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kwota słownie w zł</w:t>
            </w:r>
            <w:r w:rsidRPr="0099656F">
              <w:rPr>
                <w:rFonts w:ascii="Calibri" w:hAnsi="Calibri"/>
                <w:smallCaps/>
              </w:rPr>
              <w:t>]</w:t>
            </w:r>
          </w:p>
          <w:p w14:paraId="30E002F8" w14:textId="77777777" w:rsidR="00A15F89" w:rsidRPr="0099656F" w:rsidRDefault="00A15F89" w:rsidP="00A15F89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4664" w:type="dxa"/>
            <w:gridSpan w:val="2"/>
          </w:tcPr>
          <w:p w14:paraId="1CDEA249" w14:textId="77777777" w:rsidR="00A15F89" w:rsidRPr="00C52D7A" w:rsidRDefault="00A15F89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A15F89" w:rsidRPr="00C52D7A" w14:paraId="5CD45AF0" w14:textId="77777777" w:rsidTr="001A3FEB">
        <w:trPr>
          <w:trHeight w:val="567"/>
        </w:trPr>
        <w:tc>
          <w:tcPr>
            <w:tcW w:w="5826" w:type="dxa"/>
            <w:gridSpan w:val="2"/>
          </w:tcPr>
          <w:p w14:paraId="43C56C58" w14:textId="77777777" w:rsidR="00A15F89" w:rsidRPr="00C52D7A" w:rsidRDefault="00A15F89" w:rsidP="00C52D7A">
            <w:pPr>
              <w:spacing w:line="32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64" w:type="dxa"/>
            <w:gridSpan w:val="2"/>
          </w:tcPr>
          <w:p w14:paraId="07DA4D4E" w14:textId="77777777" w:rsidR="00A15F89" w:rsidRPr="00C52D7A" w:rsidRDefault="00A15F89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3A6244C2" w14:textId="77777777" w:rsidTr="001A3FEB">
        <w:tc>
          <w:tcPr>
            <w:tcW w:w="5826" w:type="dxa"/>
            <w:gridSpan w:val="2"/>
          </w:tcPr>
          <w:p w14:paraId="1A4962B1" w14:textId="5EC017D2" w:rsidR="00A15F89" w:rsidRPr="00A15F89" w:rsidRDefault="00A15F89" w:rsidP="00D03819">
            <w:pPr>
              <w:spacing w:line="320" w:lineRule="exact"/>
              <w:rPr>
                <w:rFonts w:ascii="Calibri" w:hAnsi="Calibri"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Sprzeciw od </w:t>
            </w:r>
            <w:r w:rsidR="00D03819">
              <w:rPr>
                <w:rFonts w:ascii="Calibri" w:hAnsi="Calibri"/>
                <w:b/>
                <w:sz w:val="28"/>
                <w:szCs w:val="28"/>
              </w:rPr>
              <w:t>wyroku zaocznego</w:t>
            </w:r>
          </w:p>
        </w:tc>
        <w:tc>
          <w:tcPr>
            <w:tcW w:w="4664" w:type="dxa"/>
            <w:gridSpan w:val="2"/>
          </w:tcPr>
          <w:p w14:paraId="0C5BD760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50BFE038" w14:textId="77777777" w:rsidTr="001A3FEB">
        <w:trPr>
          <w:trHeight w:val="567"/>
        </w:trPr>
        <w:tc>
          <w:tcPr>
            <w:tcW w:w="10490" w:type="dxa"/>
            <w:gridSpan w:val="4"/>
          </w:tcPr>
          <w:p w14:paraId="66F499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094921C9" w14:textId="77777777" w:rsidTr="001A3FEB">
        <w:trPr>
          <w:trHeight w:val="4107"/>
        </w:trPr>
        <w:tc>
          <w:tcPr>
            <w:tcW w:w="2330" w:type="dxa"/>
          </w:tcPr>
          <w:p w14:paraId="6C09A6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8160" w:type="dxa"/>
            <w:gridSpan w:val="3"/>
          </w:tcPr>
          <w:p w14:paraId="0E7A4B0C" w14:textId="381A6D90" w:rsidR="00D03819" w:rsidRPr="00D03819" w:rsidRDefault="00D03819" w:rsidP="00D03819">
            <w:r w:rsidRPr="00D03819">
              <w:t xml:space="preserve">Na podstawie art. 344 § 1 k.p.c. składam sprzeciw od wyroku zaocznego </w:t>
            </w:r>
            <w:r w:rsidRPr="00D03819">
              <w:rPr>
                <w:smallCaps/>
              </w:rPr>
              <w:t>Sądu Rejon</w:t>
            </w:r>
            <w:r w:rsidRPr="00D03819">
              <w:rPr>
                <w:smallCaps/>
              </w:rPr>
              <w:t>o</w:t>
            </w:r>
            <w:r w:rsidRPr="00D03819">
              <w:rPr>
                <w:smallCaps/>
              </w:rPr>
              <w:t xml:space="preserve">wego / Okręgowego </w:t>
            </w:r>
            <w:r w:rsidRPr="00D03819">
              <w:t xml:space="preserve">w </w:t>
            </w:r>
            <w:r w:rsidRPr="00D03819">
              <w:rPr>
                <w:smallCaps/>
              </w:rPr>
              <w:t xml:space="preserve">[miejscowość i wydział], </w:t>
            </w:r>
            <w:r w:rsidRPr="00D03819">
              <w:t xml:space="preserve">z dnia </w:t>
            </w:r>
            <w:r w:rsidRPr="00D03819">
              <w:rPr>
                <w:smallCaps/>
              </w:rPr>
              <w:t>[data wydania wyroku]</w:t>
            </w:r>
            <w:r w:rsidRPr="00D03819">
              <w:rPr>
                <w:vertAlign w:val="superscript"/>
              </w:rPr>
              <w:t>7</w:t>
            </w:r>
            <w:r w:rsidRPr="00D03819">
              <w:t>, doręcz</w:t>
            </w:r>
            <w:r w:rsidRPr="00D03819">
              <w:t>o</w:t>
            </w:r>
            <w:r w:rsidRPr="00D03819">
              <w:t>nego mi dnia</w:t>
            </w:r>
            <w:r w:rsidRPr="00D03819">
              <w:rPr>
                <w:smallCaps/>
              </w:rPr>
              <w:t xml:space="preserve"> [data doręczenia wyroku Pozwanemu]</w:t>
            </w:r>
            <w:r w:rsidRPr="00D03819">
              <w:rPr>
                <w:vertAlign w:val="superscript"/>
              </w:rPr>
              <w:t>8</w:t>
            </w:r>
            <w:r w:rsidRPr="00D03819">
              <w:t xml:space="preserve">, sygn. akt </w:t>
            </w:r>
            <w:r w:rsidRPr="00D03819">
              <w:rPr>
                <w:smallCaps/>
              </w:rPr>
              <w:t>[sygnatura akt].</w:t>
            </w:r>
          </w:p>
          <w:p w14:paraId="31C05426" w14:textId="77777777" w:rsidR="00D03819" w:rsidRDefault="00D03819" w:rsidP="00D03819">
            <w:pPr>
              <w:spacing w:before="140"/>
              <w:jc w:val="both"/>
              <w:rPr>
                <w:iCs/>
              </w:rPr>
            </w:pPr>
            <w:r>
              <w:rPr>
                <w:iCs/>
              </w:rPr>
              <w:t xml:space="preserve">Wyrokowi zaocznemu zarzucam </w:t>
            </w:r>
            <w:r w:rsidRPr="00D03819">
              <w:rPr>
                <w:smallCaps/>
              </w:rPr>
              <w:t>[zgodnie z art. 344 § 2 k.p.c. Pozwany powinien przyt</w:t>
            </w:r>
            <w:r w:rsidRPr="00D03819">
              <w:rPr>
                <w:smallCaps/>
              </w:rPr>
              <w:t>o</w:t>
            </w:r>
            <w:r w:rsidRPr="00D03819">
              <w:rPr>
                <w:smallCaps/>
              </w:rPr>
              <w:t>czyć zarzuty, które pod rygorem ich utraty należy zgłosić przed wdaniem się w spór co do istoty sprawy, oraz okoliczności faktyczne i dowody; zobacz też uzasadnienie]</w:t>
            </w:r>
          </w:p>
          <w:p w14:paraId="6AFD24F3" w14:textId="77777777" w:rsidR="00D03819" w:rsidRPr="00D03819" w:rsidRDefault="00D03819" w:rsidP="00D03819">
            <w:pPr>
              <w:spacing w:before="140"/>
              <w:jc w:val="both"/>
            </w:pPr>
            <w:r w:rsidRPr="00D03819">
              <w:rPr>
                <w:iCs/>
              </w:rPr>
              <w:t>Wnoszę o</w:t>
            </w:r>
            <w:r w:rsidRPr="00D03819">
              <w:t>:</w:t>
            </w:r>
          </w:p>
          <w:p w14:paraId="0C7F61C9" w14:textId="00454500" w:rsidR="00D03819" w:rsidRPr="00D03819" w:rsidRDefault="00D03819" w:rsidP="00D03819">
            <w:pPr>
              <w:jc w:val="both"/>
            </w:pPr>
            <w:r w:rsidRPr="00D03819">
              <w:t>– uchylenie wyroku zaocznego;</w:t>
            </w:r>
          </w:p>
          <w:p w14:paraId="0DD717E4" w14:textId="24830670" w:rsidR="00D03819" w:rsidRPr="00D03819" w:rsidRDefault="00D03819" w:rsidP="00D03819">
            <w:pPr>
              <w:jc w:val="both"/>
            </w:pPr>
            <w:r w:rsidRPr="00D03819">
              <w:t>– oddalenie powództwa w całości</w:t>
            </w:r>
            <w:r w:rsidRPr="00D03819">
              <w:rPr>
                <w:vertAlign w:val="superscript"/>
              </w:rPr>
              <w:t>9</w:t>
            </w:r>
            <w:r w:rsidRPr="00D03819">
              <w:t>;</w:t>
            </w:r>
          </w:p>
          <w:p w14:paraId="0FBC3E54" w14:textId="3955F2B3" w:rsidR="00D03819" w:rsidRPr="00D03819" w:rsidRDefault="00D03819" w:rsidP="00D03819">
            <w:pPr>
              <w:jc w:val="both"/>
            </w:pPr>
            <w:r w:rsidRPr="00D03819">
              <w:t>– przeprowadzenie rozprawy także pod nieobecność Pozwanego;</w:t>
            </w:r>
          </w:p>
          <w:p w14:paraId="43AFCE58" w14:textId="63B483C4" w:rsidR="00D03819" w:rsidRPr="00D03819" w:rsidRDefault="00D03819" w:rsidP="00D03819">
            <w:pPr>
              <w:jc w:val="both"/>
            </w:pPr>
            <w:r w:rsidRPr="00D03819">
              <w:t>– zasądzenie od Powoda na moją rzecz kosztów sądowych według norm przepisanych;</w:t>
            </w:r>
          </w:p>
          <w:p w14:paraId="4A8BD7CA" w14:textId="09ABB7E5" w:rsidR="00D03819" w:rsidRPr="00D03819" w:rsidRDefault="00D03819" w:rsidP="00D03819">
            <w:pPr>
              <w:jc w:val="both"/>
            </w:pPr>
            <w:r w:rsidRPr="00D03819">
              <w:t>– zwolnienie mnie od ponoszenia kosztów rozprawy zaocznej i sprzeciwu.</w:t>
            </w:r>
          </w:p>
          <w:p w14:paraId="71E247B5" w14:textId="77777777" w:rsidR="00D03819" w:rsidRPr="00D03819" w:rsidRDefault="00D03819" w:rsidP="00D03819">
            <w:pPr>
              <w:jc w:val="both"/>
              <w:rPr>
                <w:smallCaps/>
              </w:rPr>
            </w:pPr>
            <w:r w:rsidRPr="00D03819">
              <w:rPr>
                <w:smallCaps/>
              </w:rPr>
              <w:t>[ewentualne wnioski dowodowe, np. wniosek o przesłuchanie świadka, którego zeznania będą mogły potwierdzić stanowisko pozwanego]</w:t>
            </w:r>
          </w:p>
          <w:p w14:paraId="5C79CD18" w14:textId="77777777" w:rsidR="00D03819" w:rsidRPr="00E70DD1" w:rsidRDefault="00D03819" w:rsidP="00D03819">
            <w:pPr>
              <w:spacing w:before="140"/>
              <w:jc w:val="both"/>
            </w:pPr>
            <w:r w:rsidRPr="00E70DD1">
              <w:t>Ponadto wnoszę o:</w:t>
            </w:r>
          </w:p>
          <w:p w14:paraId="47BE0AF4" w14:textId="1BBA7B1A" w:rsidR="00D03819" w:rsidRPr="00E70DD1" w:rsidRDefault="00D03819" w:rsidP="00D03819">
            <w:pPr>
              <w:jc w:val="both"/>
            </w:pPr>
            <w:r w:rsidRPr="00D03819">
              <w:rPr>
                <w:smallCaps/>
              </w:rPr>
              <w:t>[</w:t>
            </w:r>
            <w:r>
              <w:rPr>
                <w:smallCaps/>
              </w:rPr>
              <w:t>ewentualnie</w:t>
            </w:r>
            <w:r w:rsidRPr="00D03819">
              <w:rPr>
                <w:smallCaps/>
              </w:rPr>
              <w:t>]</w:t>
            </w:r>
            <w:r>
              <w:t xml:space="preserve"> - zawieszenie rygoru natychmiastowej wykonalności nadanego zaskarż</w:t>
            </w:r>
            <w:r>
              <w:t>o</w:t>
            </w:r>
            <w:r>
              <w:t>nemu w</w:t>
            </w:r>
            <w:r>
              <w:t>y</w:t>
            </w:r>
            <w:r>
              <w:t>rokowi z</w:t>
            </w:r>
            <w:r w:rsidRPr="00D03819">
              <w:t>aocznemu</w:t>
            </w:r>
            <w:r w:rsidRPr="00D03819">
              <w:rPr>
                <w:vertAlign w:val="superscript"/>
              </w:rPr>
              <w:t>10</w:t>
            </w:r>
          </w:p>
          <w:p w14:paraId="2B236E3F" w14:textId="77777777" w:rsidR="00345467" w:rsidRPr="00C52D7A" w:rsidRDefault="00345467" w:rsidP="00A15F89">
            <w:pPr>
              <w:jc w:val="right"/>
              <w:rPr>
                <w:rFonts w:ascii="Calibri" w:hAnsi="Calibri"/>
              </w:rPr>
            </w:pPr>
          </w:p>
        </w:tc>
      </w:tr>
      <w:tr w:rsidR="000F068E" w:rsidRPr="00C52D7A" w14:paraId="03B8EFAD" w14:textId="77777777" w:rsidTr="001A3FEB">
        <w:trPr>
          <w:trHeight w:val="2653"/>
        </w:trPr>
        <w:tc>
          <w:tcPr>
            <w:tcW w:w="2330" w:type="dxa"/>
          </w:tcPr>
          <w:p w14:paraId="1EAF7401" w14:textId="6F8E1C19" w:rsidR="000F068E" w:rsidRPr="000F068E" w:rsidRDefault="000F068E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0F068E">
              <w:rPr>
                <w:rFonts w:ascii="Calibri" w:hAnsi="Calibri"/>
                <w:b/>
              </w:rPr>
              <w:lastRenderedPageBreak/>
              <w:t>Uzasadnienie</w:t>
            </w:r>
          </w:p>
        </w:tc>
        <w:tc>
          <w:tcPr>
            <w:tcW w:w="8160" w:type="dxa"/>
            <w:gridSpan w:val="3"/>
          </w:tcPr>
          <w:p w14:paraId="42FC666C" w14:textId="77777777" w:rsidR="00E54226" w:rsidRPr="00375C68" w:rsidRDefault="000F068E" w:rsidP="00E54226">
            <w:pPr>
              <w:jc w:val="both"/>
            </w:pPr>
            <w:r w:rsidRPr="00D84E11">
              <w:t xml:space="preserve">Dnia </w:t>
            </w:r>
            <w:r w:rsidRPr="00D84E11">
              <w:rPr>
                <w:smallCaps/>
              </w:rPr>
              <w:t>[data wydania nakazu]</w:t>
            </w:r>
            <w:r w:rsidRPr="00D84E11">
              <w:rPr>
                <w:vertAlign w:val="superscript"/>
              </w:rPr>
              <w:t>6</w:t>
            </w:r>
            <w:r w:rsidRPr="00D84E11">
              <w:t xml:space="preserve"> w Sądzie </w:t>
            </w:r>
            <w:r w:rsidRPr="00E54226">
              <w:rPr>
                <w:smallCaps/>
              </w:rPr>
              <w:t>Rejonowym</w:t>
            </w:r>
            <w:r w:rsidR="00E54226">
              <w:rPr>
                <w:smallCaps/>
              </w:rPr>
              <w:t xml:space="preserve"> </w:t>
            </w:r>
            <w:r w:rsidRPr="00E54226">
              <w:rPr>
                <w:smallCaps/>
              </w:rPr>
              <w:t>/</w:t>
            </w:r>
            <w:r w:rsidR="00E54226">
              <w:rPr>
                <w:smallCaps/>
              </w:rPr>
              <w:t xml:space="preserve"> </w:t>
            </w:r>
            <w:r w:rsidRPr="00E54226">
              <w:rPr>
                <w:smallCaps/>
              </w:rPr>
              <w:t xml:space="preserve">Okręgowym </w:t>
            </w:r>
            <w:r w:rsidRPr="00D84E11">
              <w:t xml:space="preserve">w </w:t>
            </w:r>
            <w:r w:rsidRPr="00D84E11">
              <w:rPr>
                <w:smallCaps/>
              </w:rPr>
              <w:t xml:space="preserve">[miejscowość i wydział] </w:t>
            </w:r>
            <w:r w:rsidR="00E54226" w:rsidRPr="00375C68">
              <w:t xml:space="preserve">odbyła się rozprawa, podczas której wydano wyrok zaoczny zasądzający ode mnie na rzecz </w:t>
            </w:r>
            <w:r w:rsidR="00E54226" w:rsidRPr="00E54226">
              <w:t xml:space="preserve">Powoda </w:t>
            </w:r>
            <w:r w:rsidR="00E54226" w:rsidRPr="00E54226">
              <w:rPr>
                <w:smallCaps/>
              </w:rPr>
              <w:t>[kwota w zł]</w:t>
            </w:r>
            <w:r w:rsidR="00E54226" w:rsidRPr="00E54226">
              <w:rPr>
                <w:vertAlign w:val="superscript"/>
              </w:rPr>
              <w:t>6</w:t>
            </w:r>
            <w:r w:rsidR="00E54226" w:rsidRPr="00E54226">
              <w:t xml:space="preserve"> z tytułu </w:t>
            </w:r>
            <w:r w:rsidR="00E54226" w:rsidRPr="00E54226">
              <w:rPr>
                <w:smallCaps/>
              </w:rPr>
              <w:t>[podać podstawę zasądzenia przez sąd określonej kwoty pieniężnej, np. niespłacona przez Pozwanego pożyczka].</w:t>
            </w:r>
            <w:r w:rsidR="00E54226" w:rsidRPr="00E54226">
              <w:t xml:space="preserve"> Kwotę powyższą zas</w:t>
            </w:r>
            <w:r w:rsidR="00E54226" w:rsidRPr="00E54226">
              <w:t>ą</w:t>
            </w:r>
            <w:r w:rsidR="00E54226" w:rsidRPr="00E54226">
              <w:t>dzono wraz z ustawowymi odsetkami oraz kosztami postępowania</w:t>
            </w:r>
            <w:r w:rsidR="00E54226" w:rsidRPr="00E54226">
              <w:rPr>
                <w:vertAlign w:val="superscript"/>
              </w:rPr>
              <w:t>11</w:t>
            </w:r>
            <w:r w:rsidR="00E54226" w:rsidRPr="00E54226">
              <w:t>.</w:t>
            </w:r>
          </w:p>
          <w:p w14:paraId="67F21E90" w14:textId="35F3C092" w:rsidR="00E54226" w:rsidRPr="00E54226" w:rsidRDefault="00E54226" w:rsidP="00E54226">
            <w:pPr>
              <w:jc w:val="both"/>
              <w:rPr>
                <w:smallCaps/>
              </w:rPr>
            </w:pPr>
            <w:r w:rsidRPr="00E54226">
              <w:rPr>
                <w:smallCaps/>
              </w:rPr>
              <w:t xml:space="preserve">[W tej części uzasadnienia należy wskazać, dlaczego kwestionujemy rozstrzygnięcie sądu. </w:t>
            </w:r>
            <w:r w:rsidR="00F52B49">
              <w:rPr>
                <w:smallCaps/>
              </w:rPr>
              <w:br/>
            </w:r>
            <w:r w:rsidRPr="00E54226">
              <w:rPr>
                <w:smallCaps/>
              </w:rPr>
              <w:t xml:space="preserve">W miarę możliwości należy wykazać za pomocą dowodów, które zostaną załączone do sprzeciwu, że żądanie Powoda było bezpodstawne (np. z powodu przedawnienia albo </w:t>
            </w:r>
            <w:r w:rsidR="00F52B49">
              <w:rPr>
                <w:smallCaps/>
              </w:rPr>
              <w:br/>
            </w:r>
            <w:r w:rsidRPr="00E54226">
              <w:rPr>
                <w:smallCaps/>
              </w:rPr>
              <w:t xml:space="preserve">z powodu spełnienia żądania) lub jego błędną kwalifikację przez sąd. Zgodnie z art. 344 § 2 k.p.c. w sprzeciwie Pozwany powinien przytoczyć zarzuty, które pod rygorem ich utraty należy zgłosić przed wdaniem się w spór co do istoty sprawy, oraz okoliczności faktyczne </w:t>
            </w:r>
            <w:r w:rsidR="00F52B49">
              <w:rPr>
                <w:smallCaps/>
              </w:rPr>
              <w:br/>
            </w:r>
            <w:r w:rsidRPr="00E54226">
              <w:rPr>
                <w:smallCaps/>
              </w:rPr>
              <w:t>i dowody. Sąd pomija spóźnione twierdzenia i dowody, chyba że Pozwany uprawdop</w:t>
            </w:r>
            <w:r w:rsidRPr="00E54226">
              <w:rPr>
                <w:smallCaps/>
              </w:rPr>
              <w:t>o</w:t>
            </w:r>
            <w:r w:rsidRPr="00E54226">
              <w:rPr>
                <w:smallCaps/>
              </w:rPr>
              <w:t xml:space="preserve">dobni, że nie zgłosił ich w sprzeciwie bez swojej winy lub że uwzględnienie spóźnionych twierdzeń </w:t>
            </w:r>
            <w:r w:rsidR="00F52B49">
              <w:rPr>
                <w:smallCaps/>
              </w:rPr>
              <w:br/>
            </w:r>
            <w:r w:rsidRPr="00E54226">
              <w:rPr>
                <w:smallCaps/>
              </w:rPr>
              <w:t>i dowodów nie spowoduje zwłoki w rozpoznaniu sprawy albo że występują inne wyjątkowe okoliczności]</w:t>
            </w:r>
          </w:p>
          <w:p w14:paraId="5E62B865" w14:textId="2BC03A29" w:rsidR="000F068E" w:rsidRPr="00375C68" w:rsidRDefault="00E54226" w:rsidP="00A15F89">
            <w:pPr>
              <w:jc w:val="both"/>
            </w:pPr>
            <w:r w:rsidRPr="00375C68">
              <w:t xml:space="preserve">Wyrok Sądu </w:t>
            </w:r>
            <w:r w:rsidRPr="00F52B49">
              <w:rPr>
                <w:smallCaps/>
              </w:rPr>
              <w:t>Rejonowego</w:t>
            </w:r>
            <w:r w:rsidR="00F52B49">
              <w:rPr>
                <w:smallCaps/>
              </w:rPr>
              <w:t xml:space="preserve"> </w:t>
            </w:r>
            <w:r w:rsidRPr="00F52B49">
              <w:rPr>
                <w:smallCaps/>
              </w:rPr>
              <w:t>/</w:t>
            </w:r>
            <w:r w:rsidR="00F52B49">
              <w:rPr>
                <w:smallCaps/>
              </w:rPr>
              <w:t xml:space="preserve"> </w:t>
            </w:r>
            <w:r w:rsidRPr="00F52B49">
              <w:rPr>
                <w:smallCaps/>
              </w:rPr>
              <w:t>Okręgowego</w:t>
            </w:r>
            <w:r w:rsidRPr="006F65C0">
              <w:t xml:space="preserve"> w </w:t>
            </w:r>
            <w:r w:rsidRPr="00F52B49">
              <w:rPr>
                <w:smallCaps/>
              </w:rPr>
              <w:t>[miejscowość i wydział]</w:t>
            </w:r>
            <w:r w:rsidRPr="00375C68">
              <w:t xml:space="preserve"> został wydany po</w:t>
            </w:r>
            <w:r w:rsidRPr="00375C68">
              <w:t>d</w:t>
            </w:r>
            <w:r w:rsidRPr="00375C68">
              <w:t>czas mojej nieobecności na rozprawie. O rozprawie zostałem zawiadomiony, jedna</w:t>
            </w:r>
            <w:r w:rsidRPr="00375C68">
              <w:t>k</w:t>
            </w:r>
            <w:r w:rsidRPr="00375C68">
              <w:t xml:space="preserve">że nie uczestniczyłem w niej w związku z </w:t>
            </w:r>
            <w:r w:rsidRPr="00F52B49">
              <w:rPr>
                <w:smallCaps/>
              </w:rPr>
              <w:t>[proszę wskazać i szczegółowo opisać przyczynę nie</w:t>
            </w:r>
            <w:r w:rsidRPr="00F52B49">
              <w:rPr>
                <w:smallCaps/>
              </w:rPr>
              <w:t>o</w:t>
            </w:r>
            <w:r w:rsidRPr="00F52B49">
              <w:rPr>
                <w:smallCaps/>
              </w:rPr>
              <w:t>becności, np. nagłe pogorszenie stanu zdrowia wraz z datami hospitalizacji i dow</w:t>
            </w:r>
            <w:r w:rsidRPr="00F52B49">
              <w:rPr>
                <w:smallCaps/>
              </w:rPr>
              <w:t>o</w:t>
            </w:r>
            <w:r w:rsidRPr="00F52B49">
              <w:rPr>
                <w:smallCaps/>
              </w:rPr>
              <w:t xml:space="preserve">dami takimi jak karty leczenia szpitalnego]. </w:t>
            </w:r>
            <w:r w:rsidRPr="00375C68">
              <w:t>Dlatego wnoszę o uznanie mojej nieobecn</w:t>
            </w:r>
            <w:r w:rsidRPr="00375C68">
              <w:t>o</w:t>
            </w:r>
            <w:r w:rsidRPr="00375C68">
              <w:t>ści za niezawinioną i na podstawie art. 348 k.p.c. zwolnienie mnie od kosztów rozprawy zaoc</w:t>
            </w:r>
            <w:r w:rsidRPr="00375C68">
              <w:t>z</w:t>
            </w:r>
            <w:r w:rsidRPr="00375C68">
              <w:t>nej i sprzeciwu.</w:t>
            </w:r>
          </w:p>
          <w:p w14:paraId="4C01FFA3" w14:textId="77777777" w:rsidR="000F068E" w:rsidRPr="00A15F89" w:rsidRDefault="000F068E" w:rsidP="00A15F89">
            <w:pPr>
              <w:jc w:val="right"/>
            </w:pPr>
          </w:p>
        </w:tc>
      </w:tr>
      <w:tr w:rsidR="00345467" w:rsidRPr="00C52D7A" w14:paraId="5F56FD72" w14:textId="77777777" w:rsidTr="001A3FEB">
        <w:tc>
          <w:tcPr>
            <w:tcW w:w="10490" w:type="dxa"/>
            <w:gridSpan w:val="4"/>
          </w:tcPr>
          <w:p w14:paraId="2F54B2AA" w14:textId="2B940BDB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[imię i nazwisko</w:t>
            </w:r>
            <w:r w:rsidR="00A15F89">
              <w:rPr>
                <w:rFonts w:ascii="Calibri" w:hAnsi="Calibri"/>
                <w:smallCaps/>
              </w:rPr>
              <w:t xml:space="preserve"> oraz podpis wnoszącej sprzeciw</w:t>
            </w:r>
            <w:r w:rsidRPr="00C52D7A">
              <w:rPr>
                <w:rFonts w:ascii="Calibri" w:hAnsi="Calibri"/>
                <w:smallCaps/>
              </w:rPr>
              <w:t>]</w:t>
            </w:r>
          </w:p>
        </w:tc>
      </w:tr>
    </w:tbl>
    <w:p w14:paraId="72DF84E4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8046"/>
      </w:tblGrid>
      <w:tr w:rsidR="007714A3" w14:paraId="58954189" w14:textId="77777777" w:rsidTr="005518A2">
        <w:tc>
          <w:tcPr>
            <w:tcW w:w="2298" w:type="dxa"/>
          </w:tcPr>
          <w:p w14:paraId="056607D3" w14:textId="79CF7785" w:rsidR="007714A3" w:rsidRPr="00C67445" w:rsidRDefault="007714A3">
            <w:pPr>
              <w:rPr>
                <w:rFonts w:ascii="Calibri" w:hAnsi="Calibri"/>
                <w:b/>
              </w:rPr>
            </w:pPr>
            <w:r w:rsidRPr="00C67445">
              <w:rPr>
                <w:rFonts w:ascii="Calibri" w:hAnsi="Calibri"/>
                <w:b/>
              </w:rPr>
              <w:t>Załączniki</w:t>
            </w:r>
          </w:p>
        </w:tc>
        <w:tc>
          <w:tcPr>
            <w:tcW w:w="8046" w:type="dxa"/>
          </w:tcPr>
          <w:p w14:paraId="44E0B567" w14:textId="77777777" w:rsidR="007714A3" w:rsidRDefault="001A3FEB" w:rsidP="001A3FEB">
            <w:pPr>
              <w:jc w:val="both"/>
              <w:rPr>
                <w:smallCaps/>
              </w:rPr>
            </w:pPr>
            <w:r>
              <w:t xml:space="preserve">– </w:t>
            </w:r>
            <w:r w:rsidR="007714A3">
              <w:t>d</w:t>
            </w:r>
            <w:r w:rsidR="007714A3" w:rsidRPr="00E70DD1">
              <w:t xml:space="preserve">owód uiszczenia opłaty sądowej od </w:t>
            </w:r>
            <w:r w:rsidR="007714A3">
              <w:t xml:space="preserve">sprzeciwu od wyroku zaocznego </w:t>
            </w:r>
            <w:r w:rsidR="007714A3" w:rsidRPr="007714A3">
              <w:rPr>
                <w:smallCaps/>
              </w:rPr>
              <w:t>[tylko wtedy, gdy uiszczono opłatę przelewem – w przeciwnym razie wystarczą naklejone na 1 stronie sprzeciwu znaki opłaty sądowej lub pieczęć sądowa]</w:t>
            </w:r>
          </w:p>
          <w:p w14:paraId="4363CEE2" w14:textId="77777777" w:rsidR="005518A2" w:rsidRDefault="005518A2" w:rsidP="001A3F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odpis sprzeciwu dla P</w:t>
            </w:r>
            <w:r w:rsidRPr="00C67445">
              <w:rPr>
                <w:rFonts w:ascii="Calibri" w:hAnsi="Calibri"/>
              </w:rPr>
              <w:t>owoda</w:t>
            </w:r>
          </w:p>
          <w:p w14:paraId="3646E393" w14:textId="2FF1987B" w:rsidR="005518A2" w:rsidRDefault="005518A2" w:rsidP="005518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C67445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ewentualnie</w:t>
            </w:r>
            <w:r w:rsidRPr="00C67445">
              <w:rPr>
                <w:rFonts w:ascii="Calibri" w:hAnsi="Calibri"/>
                <w:smallCaps/>
              </w:rPr>
              <w:t>]</w:t>
            </w:r>
            <w:r>
              <w:rPr>
                <w:rFonts w:ascii="Calibri" w:hAnsi="Calibri"/>
              </w:rPr>
              <w:t xml:space="preserve"> </w:t>
            </w:r>
            <w:r w:rsidRPr="00C67445">
              <w:rPr>
                <w:rFonts w:ascii="Calibri" w:hAnsi="Calibri"/>
              </w:rPr>
              <w:t xml:space="preserve">inne dokumenty </w:t>
            </w:r>
            <w:r w:rsidRPr="00C67445">
              <w:rPr>
                <w:rFonts w:ascii="Calibri" w:hAnsi="Calibri"/>
                <w:smallCaps/>
              </w:rPr>
              <w:t xml:space="preserve">[potwierdzające zdarzenia i okoliczności wskazane </w:t>
            </w:r>
            <w:r>
              <w:rPr>
                <w:rFonts w:ascii="Calibri" w:hAnsi="Calibri"/>
                <w:smallCaps/>
              </w:rPr>
              <w:br/>
            </w:r>
            <w:r w:rsidRPr="00C67445">
              <w:rPr>
                <w:rFonts w:ascii="Calibri" w:hAnsi="Calibri"/>
                <w:smallCaps/>
              </w:rPr>
              <w:t>w sprzeciwie]</w:t>
            </w:r>
          </w:p>
        </w:tc>
      </w:tr>
    </w:tbl>
    <w:p w14:paraId="171B346E" w14:textId="3D001631" w:rsidR="00C67445" w:rsidRDefault="00C67445">
      <w:pPr>
        <w:rPr>
          <w:rFonts w:ascii="Lato Regular" w:hAnsi="Lato Regular"/>
          <w:color w:val="FF0000"/>
        </w:rPr>
      </w:pPr>
      <w:r>
        <w:rPr>
          <w:rFonts w:ascii="Lato Regular" w:hAnsi="Lato Regular"/>
          <w:color w:val="FF0000"/>
        </w:rPr>
        <w:br w:type="page"/>
      </w:r>
    </w:p>
    <w:p w14:paraId="47602A19" w14:textId="77777777" w:rsidR="00C67445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65"/>
        <w:gridCol w:w="1211"/>
        <w:gridCol w:w="1165"/>
        <w:gridCol w:w="1165"/>
        <w:gridCol w:w="1166"/>
        <w:gridCol w:w="1166"/>
        <w:gridCol w:w="1166"/>
        <w:gridCol w:w="1166"/>
        <w:gridCol w:w="1166"/>
      </w:tblGrid>
      <w:tr w:rsidR="00C67445" w14:paraId="0E56E690" w14:textId="77777777" w:rsidTr="00EE0CC7">
        <w:tc>
          <w:tcPr>
            <w:tcW w:w="2376" w:type="dxa"/>
            <w:gridSpan w:val="2"/>
          </w:tcPr>
          <w:p w14:paraId="5314D775" w14:textId="6BB191F4" w:rsidR="00C67445" w:rsidRPr="00313ACF" w:rsidRDefault="00C67445" w:rsidP="00C67445">
            <w:pPr>
              <w:spacing w:line="22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Instrukcja </w:t>
            </w:r>
            <w:r>
              <w:rPr>
                <w:rFonts w:ascii="Calibri" w:hAnsi="Calibri"/>
                <w:b/>
                <w:color w:val="000000" w:themeColor="text1"/>
              </w:rPr>
              <w:br/>
              <w:t xml:space="preserve">wypełnienia </w:t>
            </w:r>
            <w:r w:rsidR="00BD3D51">
              <w:rPr>
                <w:rFonts w:ascii="Calibri" w:hAnsi="Calibri"/>
                <w:b/>
                <w:color w:val="000000" w:themeColor="text1"/>
              </w:rPr>
              <w:t>w</w:t>
            </w:r>
            <w:r w:rsidR="0024409C">
              <w:rPr>
                <w:rFonts w:ascii="Calibri" w:hAnsi="Calibri"/>
                <w:b/>
                <w:color w:val="000000" w:themeColor="text1"/>
              </w:rPr>
              <w:t>zoru</w:t>
            </w:r>
          </w:p>
          <w:p w14:paraId="619A846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7FD59E7B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412DD0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15ABE175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7DF50018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3B119A9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2D63A4A3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2AFD3A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0E3A7D53" w14:textId="77777777" w:rsidTr="00EE0CC7">
        <w:tc>
          <w:tcPr>
            <w:tcW w:w="1165" w:type="dxa"/>
          </w:tcPr>
          <w:p w14:paraId="36D7ED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4C66EC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B957D99" w14:textId="7D37F5C2" w:rsidR="00C67445" w:rsidRPr="00C67445" w:rsidRDefault="00C67445" w:rsidP="00517AB0">
            <w:pPr>
              <w:pStyle w:val="Akapitzlist"/>
              <w:spacing w:line="220" w:lineRule="exact"/>
              <w:ind w:hanging="782"/>
              <w:jc w:val="both"/>
              <w:rPr>
                <w:color w:val="FF0000"/>
              </w:rPr>
            </w:pPr>
            <w:r w:rsidRPr="004D1846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  </w:t>
            </w:r>
            <w:r w:rsidRPr="00C67445">
              <w:rPr>
                <w:sz w:val="18"/>
                <w:szCs w:val="18"/>
              </w:rPr>
              <w:t xml:space="preserve">Nazwę sądu, numer wydziału należy ustalić w oparciu o </w:t>
            </w:r>
            <w:r w:rsidR="0024409C">
              <w:rPr>
                <w:sz w:val="18"/>
                <w:szCs w:val="18"/>
              </w:rPr>
              <w:t>wyrok zaoczny</w:t>
            </w:r>
            <w:r w:rsidRPr="00C67445">
              <w:rPr>
                <w:sz w:val="18"/>
                <w:szCs w:val="18"/>
              </w:rPr>
              <w:t xml:space="preserve"> doręczony Pozwanemu.</w:t>
            </w:r>
          </w:p>
          <w:p w14:paraId="5100293A" w14:textId="77777777" w:rsidR="00C67445" w:rsidRPr="004D1846" w:rsidRDefault="00C67445" w:rsidP="00517AB0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2D2701F9" w14:textId="77777777" w:rsidTr="00EE0CC7">
        <w:tc>
          <w:tcPr>
            <w:tcW w:w="1165" w:type="dxa"/>
          </w:tcPr>
          <w:p w14:paraId="74E6982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4D687A3E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3A3540C5" w14:textId="77777777" w:rsidR="0024409C" w:rsidRPr="0024409C" w:rsidRDefault="00C67445" w:rsidP="00517AB0">
            <w:pPr>
              <w:spacing w:line="220" w:lineRule="exact"/>
              <w:ind w:left="-62"/>
              <w:jc w:val="both"/>
              <w:rPr>
                <w:sz w:val="18"/>
                <w:szCs w:val="18"/>
              </w:rPr>
            </w:pPr>
            <w:r w:rsidRPr="0024409C">
              <w:rPr>
                <w:sz w:val="18"/>
                <w:szCs w:val="18"/>
                <w:vertAlign w:val="superscript"/>
              </w:rPr>
              <w:t>2</w:t>
            </w:r>
            <w:r w:rsidRPr="0024409C">
              <w:rPr>
                <w:sz w:val="18"/>
                <w:szCs w:val="18"/>
              </w:rPr>
              <w:t xml:space="preserve"> </w:t>
            </w:r>
            <w:r w:rsidR="0024409C" w:rsidRPr="0024409C">
              <w:rPr>
                <w:sz w:val="18"/>
                <w:szCs w:val="18"/>
              </w:rPr>
              <w:t>Zgodnie z art. 19 ust. 1 pkt ustawy o kosztach sądowych w sprawach cywilnych o prawa majątkowe od sprzeciwu od wyroku zaocznego pobiera się połowę opłaty stosunkowej, którą ustala się na podstawie art. 13 tej ustawy (wynosi ona 5% wartości przedmiotu zaskarżenia, jednak nie mniej niż 30 złotych i nie więcej niż 100.000 złotych).</w:t>
            </w:r>
          </w:p>
          <w:p w14:paraId="3C268772" w14:textId="77777777" w:rsidR="00C67445" w:rsidRPr="0004597E" w:rsidRDefault="00C67445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C67445" w14:paraId="0135F27A" w14:textId="77777777" w:rsidTr="00EE0CC7">
        <w:tc>
          <w:tcPr>
            <w:tcW w:w="1165" w:type="dxa"/>
          </w:tcPr>
          <w:p w14:paraId="3F63396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5C9ED17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2F7B4C6C" w14:textId="77777777" w:rsidR="00E5143C" w:rsidRPr="00E5143C" w:rsidRDefault="00C67445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5143C">
              <w:rPr>
                <w:sz w:val="18"/>
                <w:szCs w:val="18"/>
                <w:vertAlign w:val="superscript"/>
              </w:rPr>
              <w:t>3</w:t>
            </w:r>
            <w:r w:rsidRPr="00E5143C">
              <w:rPr>
                <w:sz w:val="18"/>
                <w:szCs w:val="18"/>
              </w:rPr>
              <w:t xml:space="preserve"> </w:t>
            </w:r>
            <w:r w:rsidR="00E5143C" w:rsidRPr="00E5143C">
              <w:rPr>
                <w:rFonts w:eastAsia="Times New Roman" w:cs="Times New Roman"/>
                <w:sz w:val="18"/>
                <w:szCs w:val="18"/>
                <w:lang w:eastAsia="pl-PL"/>
              </w:rPr>
              <w:t>Uiszczenie opłaty sądowej w sprawie cywilnej może nastąpić na trzy sposoby:</w:t>
            </w:r>
          </w:p>
          <w:p w14:paraId="282FAAFF" w14:textId="77777777" w:rsidR="00E5143C" w:rsidRPr="00E5143C" w:rsidRDefault="00E5143C" w:rsidP="00517AB0">
            <w:pPr>
              <w:pStyle w:val="Akapitzlist"/>
              <w:numPr>
                <w:ilvl w:val="1"/>
                <w:numId w:val="8"/>
              </w:numPr>
              <w:spacing w:line="220" w:lineRule="exact"/>
              <w:ind w:left="222" w:hanging="222"/>
              <w:jc w:val="both"/>
              <w:rPr>
                <w:sz w:val="18"/>
                <w:szCs w:val="18"/>
              </w:rPr>
            </w:pPr>
            <w:r w:rsidRPr="00E5143C">
              <w:rPr>
                <w:rFonts w:eastAsia="Times New Roman" w:cs="Times New Roman"/>
                <w:sz w:val="18"/>
                <w:szCs w:val="18"/>
                <w:lang w:eastAsia="pl-PL"/>
              </w:rPr>
              <w:t>przelewem na rachunek bankowy właściwego sądu,</w:t>
            </w:r>
          </w:p>
          <w:p w14:paraId="47BFB15B" w14:textId="77777777" w:rsidR="00E5143C" w:rsidRPr="00E5143C" w:rsidRDefault="00E5143C" w:rsidP="00517AB0">
            <w:pPr>
              <w:pStyle w:val="Akapitzlist"/>
              <w:numPr>
                <w:ilvl w:val="1"/>
                <w:numId w:val="8"/>
              </w:numPr>
              <w:spacing w:line="220" w:lineRule="exact"/>
              <w:ind w:left="222" w:hanging="222"/>
              <w:jc w:val="both"/>
              <w:rPr>
                <w:sz w:val="18"/>
                <w:szCs w:val="18"/>
              </w:rPr>
            </w:pPr>
            <w:r w:rsidRPr="00E5143C">
              <w:rPr>
                <w:rFonts w:eastAsia="Times New Roman" w:cs="Times New Roman"/>
                <w:sz w:val="18"/>
                <w:szCs w:val="18"/>
                <w:lang w:eastAsia="pl-PL"/>
              </w:rPr>
              <w:t>gotówką w kasie sądu,</w:t>
            </w:r>
          </w:p>
          <w:p w14:paraId="2003DD28" w14:textId="77777777" w:rsidR="00E5143C" w:rsidRPr="00E5143C" w:rsidRDefault="00E5143C" w:rsidP="00517AB0">
            <w:pPr>
              <w:pStyle w:val="Akapitzlist"/>
              <w:numPr>
                <w:ilvl w:val="1"/>
                <w:numId w:val="8"/>
              </w:numPr>
              <w:spacing w:line="220" w:lineRule="exact"/>
              <w:ind w:left="222" w:hanging="222"/>
              <w:jc w:val="both"/>
              <w:rPr>
                <w:sz w:val="18"/>
                <w:szCs w:val="18"/>
              </w:rPr>
            </w:pPr>
            <w:r w:rsidRPr="00E5143C">
              <w:rPr>
                <w:rFonts w:eastAsia="Times New Roman" w:cs="Times New Roman"/>
                <w:sz w:val="18"/>
                <w:szCs w:val="18"/>
                <w:lang w:eastAsia="pl-PL"/>
              </w:rPr>
              <w:t>znakami opłaty sądowej.</w:t>
            </w:r>
          </w:p>
          <w:p w14:paraId="75ED3BBC" w14:textId="5EE2C029" w:rsidR="00C67445" w:rsidRPr="00E5143C" w:rsidRDefault="00E5143C" w:rsidP="00517AB0">
            <w:pPr>
              <w:pStyle w:val="Akapitzlist"/>
              <w:spacing w:line="220" w:lineRule="exact"/>
              <w:ind w:left="-62"/>
              <w:jc w:val="both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  <w:r w:rsidRPr="00E5143C">
              <w:rPr>
                <w:rFonts w:eastAsia="Times New Roman" w:cs="Times New Roman"/>
                <w:sz w:val="18"/>
                <w:szCs w:val="18"/>
                <w:lang w:eastAsia="pl-PL"/>
              </w:rPr>
              <w:t>Znaki opłaty sądowe, które mają wartość l zł, 2 zł, 5 zł, 10 zł, 20 zł, 50 zł oraz 200 zł należy naklejać na pier</w:t>
            </w:r>
            <w:r w:rsidRPr="00E5143C">
              <w:rPr>
                <w:rFonts w:eastAsia="Times New Roman" w:cs="Times New Roman"/>
                <w:sz w:val="18"/>
                <w:szCs w:val="18"/>
                <w:lang w:eastAsia="pl-PL"/>
              </w:rPr>
              <w:t>w</w:t>
            </w:r>
            <w:r w:rsidRPr="00E5143C">
              <w:rPr>
                <w:rFonts w:eastAsia="Times New Roman" w:cs="Times New Roman"/>
                <w:sz w:val="18"/>
                <w:szCs w:val="18"/>
                <w:lang w:eastAsia="pl-PL"/>
              </w:rPr>
              <w:t>szej lub ostatniej stronie pisma w miejscu niez</w:t>
            </w:r>
            <w:bookmarkStart w:id="0" w:name="_GoBack"/>
            <w:bookmarkEnd w:id="0"/>
            <w:r w:rsidRPr="00E5143C">
              <w:rPr>
                <w:rFonts w:eastAsia="Times New Roman" w:cs="Times New Roman"/>
                <w:sz w:val="18"/>
                <w:szCs w:val="18"/>
                <w:lang w:eastAsia="pl-PL"/>
              </w:rPr>
              <w:t>awierającym tekstu jeden obok drugiego lub jeden pod dr</w:t>
            </w:r>
            <w:r w:rsidRPr="00E5143C">
              <w:rPr>
                <w:rFonts w:eastAsia="Times New Roman" w:cs="Times New Roman"/>
                <w:sz w:val="18"/>
                <w:szCs w:val="18"/>
                <w:lang w:eastAsia="pl-PL"/>
              </w:rPr>
              <w:t>u</w:t>
            </w:r>
            <w:r w:rsidRPr="00E5143C">
              <w:rPr>
                <w:rFonts w:eastAsia="Times New Roman" w:cs="Times New Roman"/>
                <w:sz w:val="18"/>
                <w:szCs w:val="18"/>
                <w:lang w:eastAsia="pl-PL"/>
              </w:rPr>
              <w:t>gim, w miarę możności bez odstępu. Osobami upoważnionymi do kasowania znaków opłaty s</w:t>
            </w:r>
            <w:r w:rsidRPr="00E5143C">
              <w:rPr>
                <w:rFonts w:eastAsia="Times New Roman" w:cs="Times New Roman"/>
                <w:sz w:val="18"/>
                <w:szCs w:val="18"/>
                <w:lang w:eastAsia="pl-PL"/>
              </w:rPr>
              <w:t>ą</w:t>
            </w:r>
            <w:r w:rsidRPr="00E5143C">
              <w:rPr>
                <w:rFonts w:eastAsia="Times New Roman" w:cs="Times New Roman"/>
                <w:sz w:val="18"/>
                <w:szCs w:val="18"/>
                <w:lang w:eastAsia="pl-PL"/>
              </w:rPr>
              <w:t>dowej są sędzia lub pracownik upoważniony do przyjmowania pism lub do wydawania dokumentów. Znaki opłaty sądowej skasowane przez uiszczającego opłatę nie będą przyjmowane.</w:t>
            </w:r>
          </w:p>
          <w:p w14:paraId="53D72F14" w14:textId="19232FCB" w:rsidR="00C67445" w:rsidRPr="00D5005C" w:rsidRDefault="00C67445" w:rsidP="00517AB0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464C881F" w14:textId="77777777" w:rsidTr="00EE0CC7">
        <w:tc>
          <w:tcPr>
            <w:tcW w:w="1165" w:type="dxa"/>
          </w:tcPr>
          <w:p w14:paraId="0B63E036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19D24A7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2CD78D58" w14:textId="77777777" w:rsidR="00EE0CC7" w:rsidRPr="00EE0CC7" w:rsidRDefault="00C67445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E0CC7">
              <w:rPr>
                <w:sz w:val="18"/>
                <w:szCs w:val="18"/>
                <w:vertAlign w:val="superscript"/>
              </w:rPr>
              <w:t xml:space="preserve">4 </w:t>
            </w:r>
            <w:r w:rsidR="00EE0CC7" w:rsidRPr="00EE0CC7">
              <w:rPr>
                <w:sz w:val="18"/>
                <w:szCs w:val="18"/>
              </w:rPr>
              <w:t>Nazwę i siedzibę podaje się zamiast imienia, nazwiska i adresu w przypadku, w którym Powód nie jest osobą fizyczną (np. jest spółką z ograniczoną odpowi</w:t>
            </w:r>
            <w:r w:rsidR="00EE0CC7" w:rsidRPr="00EE0CC7">
              <w:rPr>
                <w:sz w:val="18"/>
                <w:szCs w:val="18"/>
              </w:rPr>
              <w:t>e</w:t>
            </w:r>
            <w:r w:rsidR="00EE0CC7" w:rsidRPr="00EE0CC7">
              <w:rPr>
                <w:sz w:val="18"/>
                <w:szCs w:val="18"/>
              </w:rPr>
              <w:t>dzialnością).</w:t>
            </w:r>
          </w:p>
          <w:p w14:paraId="5493D483" w14:textId="77777777" w:rsidR="00902892" w:rsidRPr="00EE0CC7" w:rsidRDefault="00902892" w:rsidP="00517AB0">
            <w:pPr>
              <w:spacing w:line="220" w:lineRule="exact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445" w14:paraId="59D3DF05" w14:textId="77777777" w:rsidTr="00EE0CC7">
        <w:tc>
          <w:tcPr>
            <w:tcW w:w="1165" w:type="dxa"/>
          </w:tcPr>
          <w:p w14:paraId="3B2F2E39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C0D23F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111D135" w14:textId="77777777" w:rsidR="00EE0CC7" w:rsidRPr="00EE0CC7" w:rsidRDefault="00C67445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E0CC7">
              <w:rPr>
                <w:rFonts w:ascii="Calibri" w:hAnsi="Calibri"/>
                <w:sz w:val="18"/>
                <w:szCs w:val="18"/>
                <w:vertAlign w:val="superscript"/>
              </w:rPr>
              <w:t xml:space="preserve">5 </w:t>
            </w:r>
            <w:r w:rsidR="00902892" w:rsidRPr="00EE0CC7">
              <w:rPr>
                <w:rFonts w:ascii="Calibri" w:hAnsi="Calibri"/>
                <w:sz w:val="18"/>
                <w:szCs w:val="18"/>
                <w:vertAlign w:val="superscript"/>
              </w:rPr>
              <w:t xml:space="preserve"> </w:t>
            </w:r>
            <w:r w:rsidR="00EE0CC7" w:rsidRPr="00EE0CC7">
              <w:rPr>
                <w:sz w:val="18"/>
                <w:szCs w:val="18"/>
              </w:rPr>
              <w:t>Numer KRS to numer niebędącego osobą fizyczną Powoda w Krajowym Rejestrze S</w:t>
            </w:r>
            <w:r w:rsidR="00EE0CC7" w:rsidRPr="00EE0CC7">
              <w:rPr>
                <w:sz w:val="18"/>
                <w:szCs w:val="18"/>
              </w:rPr>
              <w:t>ą</w:t>
            </w:r>
            <w:r w:rsidR="00EE0CC7" w:rsidRPr="00EE0CC7">
              <w:rPr>
                <w:sz w:val="18"/>
                <w:szCs w:val="18"/>
              </w:rPr>
              <w:t xml:space="preserve">dowym. Można go ustalić na stronie internetowej: </w:t>
            </w:r>
            <w:hyperlink r:id="rId7" w:history="1">
              <w:r w:rsidR="00EE0CC7" w:rsidRPr="00EE0CC7">
                <w:rPr>
                  <w:rStyle w:val="Hipercze"/>
                  <w:color w:val="auto"/>
                  <w:sz w:val="18"/>
                  <w:szCs w:val="18"/>
                </w:rPr>
                <w:t>https://ems.ms.gov.pl/krs/wyszukiwaniepodmiotu</w:t>
              </w:r>
            </w:hyperlink>
            <w:r w:rsidR="00EE0CC7" w:rsidRPr="00EE0CC7">
              <w:rPr>
                <w:sz w:val="18"/>
                <w:szCs w:val="18"/>
              </w:rPr>
              <w:t xml:space="preserve"> </w:t>
            </w:r>
          </w:p>
          <w:p w14:paraId="3F2A6E3D" w14:textId="01AA6CE2" w:rsidR="00C67445" w:rsidRPr="00EE0CC7" w:rsidRDefault="00C67445" w:rsidP="00517AB0">
            <w:pPr>
              <w:spacing w:line="22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67445" w14:paraId="00B864CF" w14:textId="77777777" w:rsidTr="00EE0CC7">
        <w:tc>
          <w:tcPr>
            <w:tcW w:w="1165" w:type="dxa"/>
          </w:tcPr>
          <w:p w14:paraId="0421DA66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21C41D4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28761A5" w14:textId="521EE0BD" w:rsidR="007F2858" w:rsidRPr="007F2858" w:rsidRDefault="00902892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7F2858">
              <w:rPr>
                <w:sz w:val="18"/>
                <w:szCs w:val="18"/>
                <w:vertAlign w:val="superscript"/>
              </w:rPr>
              <w:t xml:space="preserve">6 </w:t>
            </w:r>
            <w:r w:rsidR="007F2858">
              <w:rPr>
                <w:sz w:val="18"/>
                <w:szCs w:val="18"/>
                <w:vertAlign w:val="superscript"/>
              </w:rPr>
              <w:t xml:space="preserve"> </w:t>
            </w:r>
            <w:r w:rsidR="007F2858" w:rsidRPr="007F2858">
              <w:rPr>
                <w:sz w:val="18"/>
                <w:szCs w:val="18"/>
              </w:rPr>
              <w:t>Wartość przedmiotu zaskarżenia to kwota, z zasądzeniem której przez Sąd nie zgadza się Pozwany. Zgodnie z art. 126</w:t>
            </w:r>
            <w:r w:rsidR="007F2858" w:rsidRPr="007F2858">
              <w:rPr>
                <w:sz w:val="18"/>
                <w:szCs w:val="18"/>
                <w:vertAlign w:val="superscript"/>
              </w:rPr>
              <w:t>1</w:t>
            </w:r>
            <w:r w:rsidR="007F2858" w:rsidRPr="007F2858">
              <w:rPr>
                <w:sz w:val="18"/>
                <w:szCs w:val="18"/>
              </w:rPr>
              <w:t xml:space="preserve"> § 3 k.p.c. zaokrągla się ją w górę do pe</w:t>
            </w:r>
            <w:r w:rsidR="007F2858" w:rsidRPr="007F2858">
              <w:rPr>
                <w:sz w:val="18"/>
                <w:szCs w:val="18"/>
              </w:rPr>
              <w:t>ł</w:t>
            </w:r>
            <w:r w:rsidR="007F2858" w:rsidRPr="007F2858">
              <w:rPr>
                <w:sz w:val="18"/>
                <w:szCs w:val="18"/>
              </w:rPr>
              <w:t>nego złotego.</w:t>
            </w:r>
          </w:p>
          <w:p w14:paraId="06E455B3" w14:textId="4B28AD26" w:rsidR="00C67445" w:rsidRPr="0004597E" w:rsidRDefault="00C67445" w:rsidP="00517AB0">
            <w:pPr>
              <w:spacing w:line="220" w:lineRule="exact"/>
              <w:ind w:left="34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902892" w14:paraId="4B6AE7C4" w14:textId="77777777" w:rsidTr="00EE0CC7">
        <w:tc>
          <w:tcPr>
            <w:tcW w:w="1165" w:type="dxa"/>
          </w:tcPr>
          <w:p w14:paraId="78E3745A" w14:textId="77777777" w:rsidR="00902892" w:rsidRPr="004D1846" w:rsidRDefault="00902892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48F3A099" w14:textId="77777777" w:rsidR="00902892" w:rsidRPr="004D1846" w:rsidRDefault="00902892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D802733" w14:textId="07F24F6A" w:rsidR="00902892" w:rsidRPr="007F2858" w:rsidRDefault="00902892" w:rsidP="00517AB0">
            <w:pPr>
              <w:spacing w:line="220" w:lineRule="exact"/>
              <w:rPr>
                <w:sz w:val="18"/>
                <w:szCs w:val="18"/>
              </w:rPr>
            </w:pPr>
            <w:r w:rsidRPr="007F2858">
              <w:rPr>
                <w:sz w:val="18"/>
                <w:szCs w:val="18"/>
                <w:vertAlign w:val="superscript"/>
              </w:rPr>
              <w:t>7</w:t>
            </w:r>
            <w:r w:rsidR="007F2858">
              <w:rPr>
                <w:sz w:val="18"/>
                <w:szCs w:val="18"/>
                <w:vertAlign w:val="superscript"/>
              </w:rPr>
              <w:t xml:space="preserve"> </w:t>
            </w:r>
            <w:r w:rsidRPr="007F2858">
              <w:rPr>
                <w:sz w:val="18"/>
                <w:szCs w:val="18"/>
                <w:vertAlign w:val="superscript"/>
              </w:rPr>
              <w:t xml:space="preserve"> </w:t>
            </w:r>
            <w:r w:rsidR="007F2858" w:rsidRPr="007F2858">
              <w:rPr>
                <w:sz w:val="18"/>
                <w:szCs w:val="18"/>
              </w:rPr>
              <w:t>Data wydania wyroku zaocznego jest podana w jego treści.</w:t>
            </w:r>
          </w:p>
          <w:p w14:paraId="4564E9D2" w14:textId="77777777" w:rsidR="00902892" w:rsidRPr="00412DF0" w:rsidRDefault="00902892" w:rsidP="00517AB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16094" w14:paraId="269F8167" w14:textId="77777777" w:rsidTr="00EE0CC7">
        <w:tc>
          <w:tcPr>
            <w:tcW w:w="1165" w:type="dxa"/>
          </w:tcPr>
          <w:p w14:paraId="0E7DE6EA" w14:textId="77777777" w:rsidR="00D16094" w:rsidRPr="004D1846" w:rsidRDefault="00D16094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0F10679E" w14:textId="77777777" w:rsidR="00D16094" w:rsidRPr="004D1846" w:rsidRDefault="00D16094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0341134" w14:textId="14EDD2E6" w:rsidR="00D16094" w:rsidRPr="00D16094" w:rsidRDefault="00D16094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D16094">
              <w:rPr>
                <w:sz w:val="18"/>
                <w:szCs w:val="18"/>
                <w:vertAlign w:val="superscript"/>
              </w:rPr>
              <w:t xml:space="preserve">8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16094">
              <w:rPr>
                <w:sz w:val="18"/>
                <w:szCs w:val="18"/>
              </w:rPr>
              <w:t>Chodzi o datę odebrania przesyłki sądowej zawierającej wyrok zaoczny.</w:t>
            </w:r>
          </w:p>
          <w:p w14:paraId="0363CC41" w14:textId="77777777" w:rsidR="00D16094" w:rsidRPr="00902892" w:rsidRDefault="00D16094" w:rsidP="00517AB0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902892" w14:paraId="728A5768" w14:textId="77777777" w:rsidTr="00EE0CC7">
        <w:tc>
          <w:tcPr>
            <w:tcW w:w="1165" w:type="dxa"/>
          </w:tcPr>
          <w:p w14:paraId="2DCAD946" w14:textId="77777777" w:rsidR="00902892" w:rsidRPr="004D1846" w:rsidRDefault="00902892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59FE114B" w14:textId="77777777" w:rsidR="00902892" w:rsidRPr="004D1846" w:rsidRDefault="00902892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04837F4" w14:textId="2C3F869D" w:rsidR="00902892" w:rsidRPr="00902892" w:rsidRDefault="00D16094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9</w:t>
            </w:r>
            <w:r w:rsidR="00902892" w:rsidRPr="00902892">
              <w:rPr>
                <w:sz w:val="18"/>
                <w:szCs w:val="18"/>
                <w:vertAlign w:val="superscript"/>
              </w:rPr>
              <w:t xml:space="preserve"> </w:t>
            </w:r>
            <w:r w:rsidR="00902892" w:rsidRPr="00902892">
              <w:rPr>
                <w:sz w:val="18"/>
                <w:szCs w:val="18"/>
              </w:rPr>
              <w:t>Wniosek o oddalenie w całości jest najbezpieczniejszy dla Pozwanego.</w:t>
            </w:r>
          </w:p>
          <w:p w14:paraId="02EA534D" w14:textId="77777777" w:rsidR="00902892" w:rsidRPr="00412DF0" w:rsidRDefault="00902892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902892" w14:paraId="73A63D7A" w14:textId="77777777" w:rsidTr="00517AB0">
        <w:tc>
          <w:tcPr>
            <w:tcW w:w="1165" w:type="dxa"/>
          </w:tcPr>
          <w:p w14:paraId="6472ECBC" w14:textId="77777777" w:rsidR="00902892" w:rsidRPr="004D1846" w:rsidRDefault="00902892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27F0DED6" w14:textId="77777777" w:rsidR="00902892" w:rsidRPr="004D1846" w:rsidRDefault="00902892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28118AD" w14:textId="27A3766E" w:rsidR="00902892" w:rsidRPr="00902892" w:rsidRDefault="00D16094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C84D60">
              <w:rPr>
                <w:sz w:val="18"/>
                <w:szCs w:val="18"/>
                <w:vertAlign w:val="superscript"/>
              </w:rPr>
              <w:t>10</w:t>
            </w:r>
            <w:r w:rsidR="00517AB0">
              <w:rPr>
                <w:sz w:val="18"/>
                <w:szCs w:val="18"/>
              </w:rPr>
              <w:t xml:space="preserve"> </w:t>
            </w:r>
            <w:r w:rsidR="00C84D60" w:rsidRPr="00C84D60">
              <w:rPr>
                <w:sz w:val="18"/>
                <w:szCs w:val="18"/>
              </w:rPr>
              <w:t>Zgodnie z art. 346 § 1 k.p.c. na wniosek Pozwanego sąd zawiesi rygor natychmiastowej wykonalności nadany wyrokowi zaocznemu, jeżeli wyrok ten został wydany z narusz</w:t>
            </w:r>
            <w:r w:rsidR="00C84D60" w:rsidRPr="00C84D60">
              <w:rPr>
                <w:sz w:val="18"/>
                <w:szCs w:val="18"/>
              </w:rPr>
              <w:t>e</w:t>
            </w:r>
            <w:r w:rsidR="00C84D60" w:rsidRPr="00C84D60">
              <w:rPr>
                <w:sz w:val="18"/>
                <w:szCs w:val="18"/>
              </w:rPr>
              <w:t>niem przepisów o dopuszczalności jego wydania albo jeżeli Pozwany uprawdopodobni, że jego niestawiennictwo było niezawinione, a prze</w:t>
            </w:r>
            <w:r w:rsidR="00C84D60" w:rsidRPr="00C84D60">
              <w:rPr>
                <w:sz w:val="18"/>
                <w:szCs w:val="18"/>
              </w:rPr>
              <w:t>d</w:t>
            </w:r>
            <w:r w:rsidR="00C84D60" w:rsidRPr="00C84D60">
              <w:rPr>
                <w:sz w:val="18"/>
                <w:szCs w:val="18"/>
              </w:rPr>
              <w:t>stawi</w:t>
            </w:r>
            <w:r w:rsidR="00C84D60" w:rsidRPr="00C84D60">
              <w:rPr>
                <w:sz w:val="18"/>
                <w:szCs w:val="18"/>
              </w:rPr>
              <w:t>o</w:t>
            </w:r>
            <w:r w:rsidR="00C84D60" w:rsidRPr="00C84D60">
              <w:rPr>
                <w:sz w:val="18"/>
                <w:szCs w:val="18"/>
              </w:rPr>
              <w:t>ne w sprzeciwie okoliczności wywołują wątpliwości co do zasadności wyroku zaocznego. Zawieszając wyk</w:t>
            </w:r>
            <w:r w:rsidR="00C84D60" w:rsidRPr="00C84D60">
              <w:rPr>
                <w:sz w:val="18"/>
                <w:szCs w:val="18"/>
              </w:rPr>
              <w:t>o</w:t>
            </w:r>
            <w:r w:rsidR="00C84D60" w:rsidRPr="00C84D60">
              <w:rPr>
                <w:sz w:val="18"/>
                <w:szCs w:val="18"/>
              </w:rPr>
              <w:t>nalność wyroku, sąd może zarządzić środki zabezpieczenia.</w:t>
            </w:r>
          </w:p>
          <w:p w14:paraId="5EA178DA" w14:textId="77777777" w:rsidR="00902892" w:rsidRPr="00902892" w:rsidRDefault="00902892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517AB0" w14:paraId="6E559E29" w14:textId="77777777" w:rsidTr="00EE0CC7">
        <w:tc>
          <w:tcPr>
            <w:tcW w:w="1165" w:type="dxa"/>
          </w:tcPr>
          <w:p w14:paraId="3258CED9" w14:textId="77777777" w:rsidR="00517AB0" w:rsidRPr="004D1846" w:rsidRDefault="00517AB0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40422B1" w14:textId="77777777" w:rsidR="00517AB0" w:rsidRPr="00517AB0" w:rsidRDefault="00517AB0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06828212" w14:textId="10CE6033" w:rsidR="00517AB0" w:rsidRPr="00517AB0" w:rsidRDefault="00517AB0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517AB0">
              <w:rPr>
                <w:sz w:val="18"/>
                <w:szCs w:val="18"/>
                <w:vertAlign w:val="superscript"/>
              </w:rPr>
              <w:t xml:space="preserve">11 </w:t>
            </w:r>
            <w:r w:rsidRPr="00517AB0">
              <w:rPr>
                <w:sz w:val="18"/>
                <w:szCs w:val="18"/>
              </w:rPr>
              <w:t>Proszę sprawdzić, czy w danym wyroku sąd zasądził od Pana/Pani odsetki i koszty post</w:t>
            </w:r>
            <w:r w:rsidRPr="00517AB0">
              <w:rPr>
                <w:sz w:val="18"/>
                <w:szCs w:val="18"/>
              </w:rPr>
              <w:t>ę</w:t>
            </w:r>
            <w:r w:rsidRPr="00517AB0">
              <w:rPr>
                <w:sz w:val="18"/>
                <w:szCs w:val="18"/>
              </w:rPr>
              <w:t>powania. Jeżeli nie, należy usunąć opisane zdanie z uzasadnienia sprz</w:t>
            </w:r>
            <w:r w:rsidRPr="00517AB0">
              <w:rPr>
                <w:sz w:val="18"/>
                <w:szCs w:val="18"/>
              </w:rPr>
              <w:t>e</w:t>
            </w:r>
            <w:r w:rsidRPr="00517AB0">
              <w:rPr>
                <w:sz w:val="18"/>
                <w:szCs w:val="18"/>
              </w:rPr>
              <w:t>ciwu.</w:t>
            </w:r>
          </w:p>
          <w:p w14:paraId="7DB39B31" w14:textId="77777777" w:rsidR="00517AB0" w:rsidRPr="00517AB0" w:rsidRDefault="00517AB0" w:rsidP="00517AB0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</w:tbl>
    <w:p w14:paraId="09B72BB8" w14:textId="77777777" w:rsidR="00C67445" w:rsidRPr="00F214CD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sectPr w:rsidR="00C67445" w:rsidRPr="00F214CD" w:rsidSect="00F214C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C41C3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47B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12892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B94C8A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32CDC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F24C1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5591F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57D22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A34B8"/>
    <w:multiLevelType w:val="hybridMultilevel"/>
    <w:tmpl w:val="9DA69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318F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80B12"/>
    <w:multiLevelType w:val="hybridMultilevel"/>
    <w:tmpl w:val="D0E6A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FA9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70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21CDB"/>
    <w:rsid w:val="000315CB"/>
    <w:rsid w:val="0004597E"/>
    <w:rsid w:val="00054124"/>
    <w:rsid w:val="00080DDE"/>
    <w:rsid w:val="00096FE6"/>
    <w:rsid w:val="000C484D"/>
    <w:rsid w:val="000F068E"/>
    <w:rsid w:val="00107BBA"/>
    <w:rsid w:val="00114341"/>
    <w:rsid w:val="00170949"/>
    <w:rsid w:val="001A3FEB"/>
    <w:rsid w:val="001B766B"/>
    <w:rsid w:val="00212BE6"/>
    <w:rsid w:val="00213E96"/>
    <w:rsid w:val="0024409C"/>
    <w:rsid w:val="00245E89"/>
    <w:rsid w:val="00255B8A"/>
    <w:rsid w:val="002706C8"/>
    <w:rsid w:val="002D6F24"/>
    <w:rsid w:val="00313ACF"/>
    <w:rsid w:val="00345467"/>
    <w:rsid w:val="003A6A13"/>
    <w:rsid w:val="003B5F14"/>
    <w:rsid w:val="003D47A2"/>
    <w:rsid w:val="003D5652"/>
    <w:rsid w:val="003D6F8E"/>
    <w:rsid w:val="00427D9D"/>
    <w:rsid w:val="00436E67"/>
    <w:rsid w:val="00466788"/>
    <w:rsid w:val="0047406C"/>
    <w:rsid w:val="004868F0"/>
    <w:rsid w:val="00493AAB"/>
    <w:rsid w:val="004B6598"/>
    <w:rsid w:val="004D1846"/>
    <w:rsid w:val="00517AB0"/>
    <w:rsid w:val="005518A2"/>
    <w:rsid w:val="005B54FC"/>
    <w:rsid w:val="006329FB"/>
    <w:rsid w:val="00635993"/>
    <w:rsid w:val="006571AC"/>
    <w:rsid w:val="00672A78"/>
    <w:rsid w:val="0068552F"/>
    <w:rsid w:val="00690337"/>
    <w:rsid w:val="006B627F"/>
    <w:rsid w:val="0073798D"/>
    <w:rsid w:val="00762211"/>
    <w:rsid w:val="00763225"/>
    <w:rsid w:val="007714A3"/>
    <w:rsid w:val="0078497D"/>
    <w:rsid w:val="007F2858"/>
    <w:rsid w:val="00847EA9"/>
    <w:rsid w:val="00854350"/>
    <w:rsid w:val="0088669C"/>
    <w:rsid w:val="008A5393"/>
    <w:rsid w:val="008A7DA6"/>
    <w:rsid w:val="008C2FB1"/>
    <w:rsid w:val="008F0EE0"/>
    <w:rsid w:val="00902892"/>
    <w:rsid w:val="00907B17"/>
    <w:rsid w:val="0099656F"/>
    <w:rsid w:val="009C2A31"/>
    <w:rsid w:val="009E77C5"/>
    <w:rsid w:val="00A15F89"/>
    <w:rsid w:val="00A81C88"/>
    <w:rsid w:val="00AA1195"/>
    <w:rsid w:val="00AE1C27"/>
    <w:rsid w:val="00AF38C0"/>
    <w:rsid w:val="00B262F4"/>
    <w:rsid w:val="00BD3D51"/>
    <w:rsid w:val="00C15CFB"/>
    <w:rsid w:val="00C23E18"/>
    <w:rsid w:val="00C52D7A"/>
    <w:rsid w:val="00C67445"/>
    <w:rsid w:val="00C84D60"/>
    <w:rsid w:val="00CB7550"/>
    <w:rsid w:val="00CC5099"/>
    <w:rsid w:val="00CE49E8"/>
    <w:rsid w:val="00D03819"/>
    <w:rsid w:val="00D16094"/>
    <w:rsid w:val="00D5005C"/>
    <w:rsid w:val="00D640D2"/>
    <w:rsid w:val="00D84E11"/>
    <w:rsid w:val="00E11D2B"/>
    <w:rsid w:val="00E31F6A"/>
    <w:rsid w:val="00E34408"/>
    <w:rsid w:val="00E40502"/>
    <w:rsid w:val="00E5143C"/>
    <w:rsid w:val="00E54226"/>
    <w:rsid w:val="00E74B5C"/>
    <w:rsid w:val="00E931B1"/>
    <w:rsid w:val="00EB4E62"/>
    <w:rsid w:val="00EE0CC7"/>
    <w:rsid w:val="00F104DD"/>
    <w:rsid w:val="00F11F09"/>
    <w:rsid w:val="00F214CD"/>
    <w:rsid w:val="00F45C59"/>
    <w:rsid w:val="00F5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ip.ms.gov.pl/pl/formularze/formularze-pism-procesowych-w-postepowaniu-cywilnym/" TargetMode="External"/><Relationship Id="rId7" Type="http://schemas.openxmlformats.org/officeDocument/2006/relationships/hyperlink" Target="https://ems.ms.gov.pl/krs/wyszukiwaniepodmiot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1275</Words>
  <Characters>7656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17</cp:revision>
  <dcterms:created xsi:type="dcterms:W3CDTF">2016-03-21T16:01:00Z</dcterms:created>
  <dcterms:modified xsi:type="dcterms:W3CDTF">2016-03-21T22:04:00Z</dcterms:modified>
</cp:coreProperties>
</file>